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70"/>
        </w:tabs>
        <w:spacing w:line="560" w:lineRule="exact"/>
        <w:jc w:val="left"/>
        <w:rPr>
          <w:rFonts w:ascii="黑体" w:hAnsi="黑体" w:eastAsia="黑体"/>
          <w:sz w:val="36"/>
          <w:szCs w:val="36"/>
        </w:rPr>
      </w:pPr>
      <w:r>
        <w:rPr>
          <w:rFonts w:hint="eastAsia" w:ascii="黑体" w:hAnsi="黑体" w:eastAsia="黑体"/>
          <w:sz w:val="36"/>
          <w:szCs w:val="36"/>
        </w:rPr>
        <w:t>附3:</w:t>
      </w:r>
    </w:p>
    <w:p>
      <w:pPr>
        <w:widowControl/>
        <w:spacing w:line="480" w:lineRule="exact"/>
        <w:jc w:val="left"/>
        <w:rPr>
          <w:rFonts w:ascii="黑体" w:hAnsi="黑体" w:eastAsia="黑体"/>
          <w:color w:val="000000"/>
          <w:kern w:val="0"/>
          <w:sz w:val="32"/>
          <w:szCs w:val="32"/>
        </w:rPr>
      </w:pPr>
    </w:p>
    <w:p>
      <w:pPr>
        <w:spacing w:line="480" w:lineRule="exact"/>
        <w:jc w:val="center"/>
        <w:rPr>
          <w:rFonts w:ascii="方正小标宋简体" w:hAnsi="仿宋" w:eastAsia="方正小标宋简体"/>
          <w:color w:val="000000"/>
          <w:kern w:val="0"/>
          <w:sz w:val="44"/>
          <w:szCs w:val="44"/>
        </w:rPr>
      </w:pPr>
      <w:r>
        <w:rPr>
          <w:rFonts w:hint="eastAsia" w:ascii="方正小标宋简体" w:hAnsi="仿宋" w:eastAsia="方正小标宋简体"/>
          <w:color w:val="000000"/>
          <w:kern w:val="0"/>
          <w:sz w:val="44"/>
          <w:szCs w:val="44"/>
        </w:rPr>
        <w:t>2021年普通专升本《大学英语》考试大纲</w:t>
      </w:r>
    </w:p>
    <w:p>
      <w:pPr>
        <w:autoSpaceDE w:val="0"/>
        <w:autoSpaceDN w:val="0"/>
        <w:adjustRightInd w:val="0"/>
        <w:spacing w:line="480" w:lineRule="exact"/>
        <w:ind w:firstLine="643" w:firstLineChars="200"/>
        <w:rPr>
          <w:rFonts w:ascii="仿宋" w:hAnsi="仿宋" w:eastAsia="仿宋"/>
          <w:b/>
          <w:color w:val="000000"/>
          <w:sz w:val="32"/>
        </w:rPr>
      </w:pPr>
    </w:p>
    <w:p>
      <w:pPr>
        <w:spacing w:line="480" w:lineRule="exact"/>
        <w:ind w:firstLine="640" w:firstLineChars="200"/>
        <w:jc w:val="left"/>
        <w:rPr>
          <w:rFonts w:ascii="仿宋" w:hAnsi="仿宋" w:eastAsia="仿宋"/>
          <w:color w:val="000000"/>
          <w:sz w:val="32"/>
        </w:rPr>
      </w:pPr>
      <w:r>
        <w:rPr>
          <w:rFonts w:ascii="仿宋" w:hAnsi="仿宋" w:eastAsia="仿宋"/>
          <w:color w:val="000000"/>
          <w:kern w:val="0"/>
          <w:sz w:val="32"/>
          <w:lang w:val="zh-CN"/>
        </w:rPr>
        <w:t>本考试的目的是</w:t>
      </w:r>
      <w:r>
        <w:rPr>
          <w:rFonts w:hint="eastAsia" w:ascii="仿宋" w:hAnsi="仿宋" w:eastAsia="仿宋"/>
          <w:color w:val="000000"/>
          <w:kern w:val="0"/>
          <w:sz w:val="32"/>
          <w:lang w:val="zh-CN"/>
        </w:rPr>
        <w:t>选拔部分高职高专毕业生升入普通本科高校继续进行相关专业本科阶段学习，考查考生是否具有</w:t>
      </w:r>
      <w:r>
        <w:rPr>
          <w:rFonts w:ascii="仿宋" w:hAnsi="仿宋" w:eastAsia="仿宋"/>
          <w:color w:val="000000"/>
          <w:kern w:val="0"/>
          <w:sz w:val="32"/>
          <w:lang w:val="zh-CN"/>
        </w:rPr>
        <w:t>运用各项基本</w:t>
      </w:r>
      <w:r>
        <w:rPr>
          <w:rFonts w:hint="eastAsia" w:ascii="仿宋" w:hAnsi="仿宋" w:eastAsia="仿宋"/>
          <w:color w:val="000000"/>
          <w:kern w:val="0"/>
          <w:sz w:val="32"/>
          <w:lang w:val="zh-CN"/>
        </w:rPr>
        <w:t>英语</w:t>
      </w:r>
      <w:r>
        <w:rPr>
          <w:rFonts w:ascii="仿宋" w:hAnsi="仿宋" w:eastAsia="仿宋"/>
          <w:color w:val="000000"/>
          <w:kern w:val="0"/>
          <w:sz w:val="32"/>
          <w:lang w:val="zh-CN"/>
        </w:rPr>
        <w:t>技能的能力以及学生对语法结构和词语用法的掌握程度，既测试学生的综合能力，也测试学生的单项技能。</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一、考试科目名称：</w:t>
      </w:r>
      <w:r>
        <w:rPr>
          <w:rFonts w:hint="eastAsia" w:ascii="仿宋" w:hAnsi="仿宋" w:eastAsia="仿宋"/>
          <w:color w:val="000000"/>
          <w:kern w:val="0"/>
          <w:sz w:val="32"/>
          <w:lang w:val="zh-CN"/>
        </w:rPr>
        <w:t>《大学英语》</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二、考试方式：</w:t>
      </w:r>
      <w:r>
        <w:rPr>
          <w:rFonts w:hint="eastAsia" w:ascii="仿宋" w:hAnsi="仿宋" w:eastAsia="仿宋"/>
          <w:color w:val="000000"/>
          <w:kern w:val="0"/>
          <w:sz w:val="32"/>
          <w:lang w:val="zh-CN"/>
        </w:rPr>
        <w:t>笔试、闭卷</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三、考试时间：</w:t>
      </w:r>
      <w:r>
        <w:rPr>
          <w:rFonts w:ascii="仿宋" w:hAnsi="仿宋" w:eastAsia="仿宋"/>
          <w:color w:val="000000"/>
          <w:kern w:val="0"/>
          <w:sz w:val="32"/>
          <w:lang w:val="zh-CN"/>
        </w:rPr>
        <w:t>120分钟</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黑体" w:hAnsi="黑体" w:eastAsia="黑体"/>
          <w:color w:val="000000"/>
          <w:sz w:val="32"/>
        </w:rPr>
        <w:t>四、试卷结构：</w:t>
      </w:r>
      <w:r>
        <w:rPr>
          <w:rFonts w:hint="eastAsia" w:ascii="仿宋" w:hAnsi="仿宋" w:eastAsia="仿宋"/>
          <w:color w:val="000000"/>
          <w:kern w:val="0"/>
          <w:sz w:val="32"/>
          <w:lang w:val="zh-CN"/>
        </w:rPr>
        <w:t>总分100分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1.英语应用（共25分）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词汇和语法（其中词汇10小题，语法15小题；每小题1分）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2.阅读理解（共45分）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篇章1.[选择题，4选1]5小题（每小题2分，共10分）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篇章2.[选择题，4选1]5小题（每小题2分，共10分）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篇章3.[选择题，4选1]5小题（每小题2分，共10分）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篇章4.[选择题，4选1]5小题（每小题2分，共10分）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*篇章5.[填充题]5小题（每小题1分，共5分）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3.英译汉（共20分）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单句翻译：[选择题，3选1]5小题（每小题2分，共10分）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段落翻译：1个段落（共10分）</w:t>
      </w:r>
    </w:p>
    <w:p>
      <w:pPr>
        <w:autoSpaceDE w:val="0"/>
        <w:autoSpaceDN w:val="0"/>
        <w:adjustRightInd w:val="0"/>
        <w:spacing w:line="480" w:lineRule="exact"/>
        <w:ind w:firstLine="643" w:firstLineChars="200"/>
        <w:jc w:val="left"/>
        <w:rPr>
          <w:rFonts w:ascii="楷体_GB2312" w:hAnsi="仿宋" w:eastAsia="楷体_GB2312"/>
          <w:b/>
          <w:color w:val="000000"/>
          <w:kern w:val="0"/>
          <w:sz w:val="32"/>
          <w:lang w:val="zh-CN"/>
        </w:rPr>
      </w:pPr>
      <w:r>
        <w:rPr>
          <w:rFonts w:hint="eastAsia" w:ascii="楷体_GB2312" w:hAnsi="仿宋" w:eastAsia="楷体_GB2312"/>
          <w:b/>
          <w:color w:val="000000"/>
          <w:kern w:val="0"/>
          <w:sz w:val="32"/>
          <w:lang w:val="zh-CN"/>
        </w:rPr>
        <w:t>4.写作（共10分）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应用文1篇 (10分)</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五、考试的基本要求</w:t>
      </w:r>
    </w:p>
    <w:p>
      <w:pPr>
        <w:autoSpaceDE w:val="0"/>
        <w:autoSpaceDN w:val="0"/>
        <w:adjustRightInd w:val="0"/>
        <w:spacing w:line="480" w:lineRule="exact"/>
        <w:ind w:firstLine="640" w:firstLineChars="200"/>
        <w:jc w:val="left"/>
        <w:rPr>
          <w:rFonts w:ascii="仿宋" w:hAnsi="仿宋" w:eastAsia="仿宋"/>
          <w:b/>
          <w:color w:val="000000"/>
          <w:sz w:val="32"/>
        </w:rPr>
      </w:pPr>
      <w:r>
        <w:rPr>
          <w:rFonts w:hint="eastAsia" w:ascii="仿宋" w:hAnsi="仿宋" w:eastAsia="仿宋"/>
          <w:color w:val="000000"/>
          <w:kern w:val="0"/>
          <w:sz w:val="32"/>
          <w:lang w:val="zh-CN"/>
        </w:rPr>
        <w:t>以</w:t>
      </w:r>
      <w:r>
        <w:rPr>
          <w:rFonts w:ascii="仿宋" w:hAnsi="仿宋" w:eastAsia="仿宋"/>
          <w:color w:val="000000"/>
          <w:kern w:val="0"/>
          <w:sz w:val="32"/>
          <w:lang w:val="zh-CN"/>
        </w:rPr>
        <w:t>《高职高专教育英语课程教学基本要求（试行）》</w:t>
      </w:r>
      <w:r>
        <w:rPr>
          <w:rFonts w:hint="eastAsia" w:ascii="仿宋" w:hAnsi="仿宋" w:eastAsia="仿宋"/>
          <w:color w:val="000000"/>
          <w:kern w:val="0"/>
          <w:sz w:val="32"/>
          <w:lang w:val="zh-CN"/>
        </w:rPr>
        <w:t>中的B级标准（听力部分除外）为基本要求，注重考查学生</w:t>
      </w:r>
      <w:r>
        <w:rPr>
          <w:rFonts w:hint="eastAsia" w:ascii="仿宋" w:hAnsi="仿宋" w:eastAsia="仿宋"/>
          <w:sz w:val="32"/>
        </w:rPr>
        <w:t>实际运用语言的能力。</w:t>
      </w:r>
    </w:p>
    <w:p>
      <w:pPr>
        <w:autoSpaceDE w:val="0"/>
        <w:autoSpaceDN w:val="0"/>
        <w:adjustRightInd w:val="0"/>
        <w:spacing w:line="480" w:lineRule="exact"/>
        <w:ind w:firstLine="640" w:firstLineChars="200"/>
        <w:jc w:val="left"/>
        <w:rPr>
          <w:rFonts w:ascii="黑体" w:hAnsi="黑体" w:eastAsia="黑体"/>
          <w:color w:val="000000"/>
          <w:sz w:val="32"/>
        </w:rPr>
      </w:pPr>
      <w:r>
        <w:rPr>
          <w:rFonts w:hint="eastAsia" w:ascii="黑体" w:hAnsi="黑体" w:eastAsia="黑体"/>
          <w:color w:val="000000"/>
          <w:sz w:val="32"/>
        </w:rPr>
        <w:t>六、考试范围</w:t>
      </w:r>
    </w:p>
    <w:p>
      <w:pPr>
        <w:autoSpaceDE w:val="0"/>
        <w:autoSpaceDN w:val="0"/>
        <w:adjustRightInd w:val="0"/>
        <w:spacing w:line="480" w:lineRule="exact"/>
        <w:ind w:firstLine="643" w:firstLineChars="200"/>
        <w:jc w:val="left"/>
        <w:rPr>
          <w:rFonts w:ascii="仿宋" w:hAnsi="仿宋" w:eastAsia="仿宋"/>
          <w:color w:val="000000"/>
          <w:sz w:val="32"/>
          <w:lang w:val="zh-CN"/>
        </w:rPr>
      </w:pPr>
      <w:r>
        <w:rPr>
          <w:rFonts w:ascii="楷体_GB2312" w:hAnsi="仿宋" w:eastAsia="楷体_GB2312"/>
          <w:b/>
          <w:color w:val="000000"/>
          <w:kern w:val="0"/>
          <w:sz w:val="32"/>
          <w:lang w:val="zh-CN"/>
        </w:rPr>
        <w:t>1.词汇</w:t>
      </w:r>
      <w:r>
        <w:rPr>
          <w:rFonts w:hint="eastAsia" w:ascii="楷体_GB2312" w:hAnsi="仿宋" w:eastAsia="楷体_GB2312"/>
          <w:b/>
          <w:color w:val="000000"/>
          <w:kern w:val="0"/>
          <w:sz w:val="32"/>
          <w:lang w:val="zh-CN"/>
        </w:rPr>
        <w:t>。</w:t>
      </w:r>
      <w:r>
        <w:rPr>
          <w:rFonts w:hint="eastAsia" w:ascii="仿宋" w:hAnsi="仿宋" w:eastAsia="仿宋"/>
          <w:color w:val="000000"/>
          <w:kern w:val="0"/>
          <w:sz w:val="32"/>
          <w:lang w:val="zh-CN"/>
        </w:rPr>
        <w:t>掌握</w:t>
      </w:r>
      <w:r>
        <w:rPr>
          <w:rFonts w:ascii="仿宋" w:hAnsi="仿宋" w:eastAsia="仿宋"/>
          <w:color w:val="000000"/>
          <w:kern w:val="0"/>
          <w:sz w:val="32"/>
          <w:lang w:val="zh-CN"/>
        </w:rPr>
        <w:t>2500个英语单词以及由这些词构成的常用词组，对其中1500</w:t>
      </w:r>
      <w:r>
        <w:rPr>
          <w:rFonts w:hint="eastAsia" w:ascii="仿宋" w:hAnsi="仿宋" w:eastAsia="仿宋"/>
          <w:color w:val="000000"/>
          <w:kern w:val="0"/>
          <w:sz w:val="32"/>
          <w:lang w:val="zh-CN"/>
        </w:rPr>
        <w:t>个</w:t>
      </w:r>
      <w:r>
        <w:rPr>
          <w:rFonts w:ascii="仿宋" w:hAnsi="仿宋" w:eastAsia="仿宋"/>
          <w:color w:val="000000"/>
          <w:kern w:val="0"/>
          <w:sz w:val="32"/>
          <w:lang w:val="zh-CN"/>
        </w:rPr>
        <w:t>左右的单词能正确拼写，英汉互译。</w:t>
      </w:r>
    </w:p>
    <w:p>
      <w:pPr>
        <w:autoSpaceDE w:val="0"/>
        <w:autoSpaceDN w:val="0"/>
        <w:adjustRightInd w:val="0"/>
        <w:spacing w:line="480" w:lineRule="exact"/>
        <w:ind w:firstLine="643" w:firstLineChars="200"/>
        <w:jc w:val="left"/>
        <w:rPr>
          <w:rFonts w:ascii="仿宋" w:hAnsi="仿宋" w:eastAsia="仿宋"/>
          <w:color w:val="000000"/>
          <w:kern w:val="0"/>
          <w:sz w:val="32"/>
          <w:lang w:val="zh-CN"/>
        </w:rPr>
      </w:pPr>
      <w:r>
        <w:rPr>
          <w:rFonts w:ascii="楷体_GB2312" w:hAnsi="仿宋" w:eastAsia="楷体_GB2312"/>
          <w:b/>
          <w:color w:val="000000"/>
          <w:kern w:val="0"/>
          <w:sz w:val="32"/>
          <w:lang w:val="zh-CN"/>
        </w:rPr>
        <w:t>2.语法</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掌握基本的英语语法规则，在听、说、读、写、译中能正确运用所学语法知识。</w:t>
      </w:r>
    </w:p>
    <w:p>
      <w:pPr>
        <w:autoSpaceDE w:val="0"/>
        <w:autoSpaceDN w:val="0"/>
        <w:adjustRightInd w:val="0"/>
        <w:spacing w:line="480" w:lineRule="exact"/>
        <w:ind w:firstLine="643" w:firstLineChars="200"/>
        <w:jc w:val="left"/>
        <w:rPr>
          <w:rFonts w:ascii="仿宋" w:hAnsi="仿宋" w:eastAsia="仿宋"/>
          <w:color w:val="000000"/>
          <w:kern w:val="0"/>
          <w:sz w:val="32"/>
          <w:lang w:val="zh-CN"/>
        </w:rPr>
      </w:pPr>
      <w:r>
        <w:rPr>
          <w:rFonts w:ascii="楷体_GB2312" w:hAnsi="仿宋" w:eastAsia="楷体_GB2312"/>
          <w:b/>
          <w:color w:val="000000"/>
          <w:kern w:val="0"/>
          <w:sz w:val="32"/>
          <w:lang w:val="zh-CN"/>
        </w:rPr>
        <w:t>3.阅读</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能阅读中等难度的一般题材的简短英文资料，理解正确。在阅读生词不超过总词数3%的英文资料时，阅读速度不低于每分钟50词。能读懂通用的简短实用文字材料，如信函、产品说明等，理解基本正确。</w:t>
      </w:r>
    </w:p>
    <w:p>
      <w:pPr>
        <w:autoSpaceDE w:val="0"/>
        <w:autoSpaceDN w:val="0"/>
        <w:adjustRightInd w:val="0"/>
        <w:spacing w:line="480" w:lineRule="exact"/>
        <w:ind w:firstLine="643" w:firstLineChars="200"/>
        <w:jc w:val="left"/>
        <w:rPr>
          <w:rFonts w:ascii="仿宋" w:hAnsi="仿宋" w:eastAsia="仿宋"/>
          <w:color w:val="000000"/>
          <w:kern w:val="0"/>
          <w:sz w:val="32"/>
          <w:lang w:val="zh-CN"/>
        </w:rPr>
      </w:pPr>
      <w:r>
        <w:rPr>
          <w:rFonts w:ascii="楷体_GB2312" w:hAnsi="仿宋" w:eastAsia="楷体_GB2312"/>
          <w:b/>
          <w:color w:val="000000"/>
          <w:kern w:val="0"/>
          <w:sz w:val="32"/>
          <w:lang w:val="zh-CN"/>
        </w:rPr>
        <w:t>4.翻译（英译汉）</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能将中等</w:t>
      </w:r>
      <w:r>
        <w:rPr>
          <w:rFonts w:hint="eastAsia" w:ascii="仿宋" w:hAnsi="仿宋" w:eastAsia="仿宋"/>
          <w:color w:val="000000"/>
          <w:kern w:val="0"/>
          <w:sz w:val="32"/>
          <w:lang w:val="zh-CN"/>
        </w:rPr>
        <w:t>偏易</w:t>
      </w:r>
      <w:r>
        <w:rPr>
          <w:rFonts w:ascii="仿宋" w:hAnsi="仿宋" w:eastAsia="仿宋"/>
          <w:color w:val="000000"/>
          <w:kern w:val="0"/>
          <w:sz w:val="32"/>
          <w:lang w:val="zh-CN"/>
        </w:rPr>
        <w:t>难度的一般题材的文字材料和对外交往中的一般业务的英文材料译成汉语。理解正确，译文达意，格式恰当。</w:t>
      </w:r>
    </w:p>
    <w:p>
      <w:pPr>
        <w:autoSpaceDE w:val="0"/>
        <w:autoSpaceDN w:val="0"/>
        <w:adjustRightInd w:val="0"/>
        <w:spacing w:line="480" w:lineRule="exact"/>
        <w:ind w:firstLine="643" w:firstLineChars="200"/>
        <w:jc w:val="left"/>
        <w:rPr>
          <w:rFonts w:ascii="仿宋" w:hAnsi="仿宋" w:eastAsia="仿宋"/>
          <w:color w:val="000000"/>
          <w:sz w:val="32"/>
          <w:lang w:val="zh-CN"/>
        </w:rPr>
      </w:pPr>
      <w:r>
        <w:rPr>
          <w:rFonts w:ascii="楷体_GB2312" w:hAnsi="仿宋" w:eastAsia="楷体_GB2312"/>
          <w:b/>
          <w:color w:val="000000"/>
          <w:kern w:val="0"/>
          <w:sz w:val="32"/>
          <w:lang w:val="zh-CN"/>
        </w:rPr>
        <w:t>5.写作</w:t>
      </w:r>
      <w:r>
        <w:rPr>
          <w:rFonts w:hint="eastAsia" w:ascii="楷体_GB2312" w:hAnsi="仿宋" w:eastAsia="楷体_GB2312"/>
          <w:b/>
          <w:color w:val="000000"/>
          <w:kern w:val="0"/>
          <w:sz w:val="32"/>
          <w:lang w:val="zh-CN"/>
        </w:rPr>
        <w:t>。</w:t>
      </w:r>
      <w:r>
        <w:rPr>
          <w:rFonts w:ascii="仿宋" w:hAnsi="仿宋" w:eastAsia="仿宋"/>
          <w:color w:val="000000"/>
          <w:kern w:val="0"/>
          <w:sz w:val="32"/>
          <w:lang w:val="zh-CN"/>
        </w:rPr>
        <w:t>能运用所学词汇和语法</w:t>
      </w:r>
      <w:r>
        <w:rPr>
          <w:rFonts w:hint="eastAsia" w:ascii="仿宋" w:hAnsi="仿宋" w:eastAsia="仿宋"/>
          <w:color w:val="000000"/>
          <w:kern w:val="0"/>
          <w:sz w:val="32"/>
          <w:lang w:val="zh-CN"/>
        </w:rPr>
        <w:t>用英语</w:t>
      </w:r>
      <w:r>
        <w:rPr>
          <w:rFonts w:ascii="仿宋" w:hAnsi="仿宋" w:eastAsia="仿宋"/>
          <w:color w:val="000000"/>
          <w:kern w:val="0"/>
          <w:sz w:val="32"/>
          <w:lang w:val="zh-CN"/>
        </w:rPr>
        <w:t>写出简短的应用文，</w:t>
      </w:r>
      <w:r>
        <w:rPr>
          <w:rFonts w:hint="eastAsia" w:ascii="仿宋" w:hAnsi="仿宋" w:eastAsia="仿宋"/>
          <w:color w:val="000000"/>
          <w:kern w:val="0"/>
          <w:sz w:val="32"/>
          <w:lang w:val="zh-CN"/>
        </w:rPr>
        <w:t>如书信</w:t>
      </w:r>
      <w:r>
        <w:rPr>
          <w:rFonts w:ascii="仿宋" w:hAnsi="仿宋" w:eastAsia="仿宋"/>
          <w:color w:val="000000"/>
          <w:kern w:val="0"/>
          <w:sz w:val="32"/>
          <w:lang w:val="zh-CN"/>
        </w:rPr>
        <w:t>、便函、简历、通知、</w:t>
      </w:r>
      <w:r>
        <w:rPr>
          <w:rFonts w:hint="eastAsia" w:ascii="仿宋" w:hAnsi="仿宋" w:eastAsia="仿宋"/>
          <w:color w:val="000000"/>
          <w:kern w:val="0"/>
          <w:sz w:val="32"/>
          <w:lang w:val="zh-CN"/>
        </w:rPr>
        <w:t>海报</w:t>
      </w:r>
      <w:r>
        <w:rPr>
          <w:rFonts w:ascii="仿宋" w:hAnsi="仿宋" w:eastAsia="仿宋"/>
          <w:color w:val="000000"/>
          <w:kern w:val="0"/>
          <w:sz w:val="32"/>
          <w:lang w:val="zh-CN"/>
        </w:rPr>
        <w:t>等。</w:t>
      </w:r>
      <w:r>
        <w:rPr>
          <w:rFonts w:hint="eastAsia" w:ascii="仿宋" w:hAnsi="仿宋" w:eastAsia="仿宋"/>
          <w:color w:val="000000"/>
          <w:kern w:val="0"/>
          <w:sz w:val="32"/>
          <w:lang w:val="zh-CN"/>
        </w:rPr>
        <w:t>要求</w:t>
      </w:r>
      <w:r>
        <w:rPr>
          <w:rFonts w:ascii="仿宋" w:hAnsi="仿宋" w:eastAsia="仿宋"/>
          <w:color w:val="000000"/>
          <w:kern w:val="0"/>
          <w:sz w:val="32"/>
          <w:lang w:val="zh-CN"/>
        </w:rPr>
        <w:t>词句基本正确，无重大语法错误，格式基本恰当，表达清楚。</w:t>
      </w:r>
    </w:p>
    <w:p>
      <w:pPr>
        <w:autoSpaceDE w:val="0"/>
        <w:autoSpaceDN w:val="0"/>
        <w:adjustRightInd w:val="0"/>
        <w:spacing w:line="480" w:lineRule="exact"/>
        <w:ind w:firstLine="640" w:firstLineChars="200"/>
        <w:jc w:val="left"/>
        <w:rPr>
          <w:rFonts w:ascii="仿宋" w:hAnsi="仿宋" w:eastAsia="仿宋"/>
          <w:color w:val="000000"/>
          <w:kern w:val="0"/>
          <w:sz w:val="32"/>
          <w:lang w:val="zh-CN"/>
        </w:rPr>
      </w:pPr>
    </w:p>
    <w:p>
      <w:pPr>
        <w:autoSpaceDE w:val="0"/>
        <w:autoSpaceDN w:val="0"/>
        <w:adjustRightInd w:val="0"/>
        <w:spacing w:line="480" w:lineRule="exact"/>
        <w:ind w:firstLine="640" w:firstLineChars="200"/>
        <w:jc w:val="left"/>
        <w:rPr>
          <w:rFonts w:ascii="仿宋" w:hAnsi="仿宋" w:eastAsia="仿宋"/>
          <w:color w:val="000000"/>
          <w:kern w:val="0"/>
          <w:sz w:val="32"/>
          <w:lang w:val="zh-CN"/>
        </w:rPr>
      </w:pPr>
      <w:r>
        <w:rPr>
          <w:rFonts w:hint="eastAsia" w:ascii="仿宋" w:hAnsi="仿宋" w:eastAsia="仿宋"/>
          <w:color w:val="000000"/>
          <w:kern w:val="0"/>
          <w:sz w:val="32"/>
          <w:lang w:val="zh-CN"/>
        </w:rPr>
        <w:t>附：高职高专教育英语课程教学基本要求</w:t>
      </w:r>
    </w:p>
    <w:p>
      <w:pPr>
        <w:widowControl/>
        <w:spacing w:line="480" w:lineRule="exact"/>
        <w:jc w:val="left"/>
        <w:rPr>
          <w:rFonts w:ascii="黑体" w:hAnsi="黑体" w:eastAsia="黑体"/>
          <w:color w:val="000000"/>
          <w:kern w:val="0"/>
          <w:sz w:val="32"/>
          <w:szCs w:val="32"/>
        </w:rPr>
      </w:pPr>
      <w:r>
        <w:br w:type="page"/>
      </w:r>
      <w:r>
        <w:rPr>
          <w:rFonts w:hint="eastAsia" w:ascii="黑体" w:hAnsi="黑体" w:eastAsia="黑体"/>
          <w:color w:val="000000"/>
          <w:kern w:val="0"/>
          <w:sz w:val="32"/>
          <w:szCs w:val="32"/>
        </w:rPr>
        <w:t>附</w:t>
      </w:r>
    </w:p>
    <w:p>
      <w:pPr>
        <w:spacing w:line="480" w:lineRule="exact"/>
        <w:jc w:val="center"/>
        <w:rPr>
          <w:rFonts w:ascii="方正小标宋简体" w:hAnsi="仿宋" w:eastAsia="方正小标宋简体"/>
          <w:color w:val="000000"/>
          <w:kern w:val="0"/>
          <w:sz w:val="32"/>
          <w:szCs w:val="32"/>
        </w:rPr>
      </w:pPr>
      <w:r>
        <w:rPr>
          <w:rFonts w:hint="eastAsia" w:ascii="方正小标宋简体" w:eastAsia="方正小标宋简体"/>
          <w:color w:val="000000"/>
          <w:kern w:val="0"/>
          <w:sz w:val="32"/>
          <w:szCs w:val="32"/>
        </w:rPr>
        <w:t>高职高专教育英语课程教学基本要求</w:t>
      </w:r>
    </w:p>
    <w:p>
      <w:pPr>
        <w:snapToGrid w:val="0"/>
        <w:spacing w:line="480" w:lineRule="exact"/>
        <w:jc w:val="center"/>
        <w:rPr>
          <w:rFonts w:ascii="仿宋" w:hAnsi="仿宋" w:eastAsia="仿宋"/>
          <w:kern w:val="0"/>
          <w:sz w:val="32"/>
        </w:rPr>
      </w:pPr>
      <w:r>
        <w:rPr>
          <w:rFonts w:hint="eastAsia" w:ascii="仿宋" w:hAnsi="仿宋" w:eastAsia="仿宋"/>
          <w:kern w:val="0"/>
          <w:sz w:val="32"/>
        </w:rPr>
        <w:t>（教育部高等教育司2000年10月颁布/试行）</w:t>
      </w:r>
    </w:p>
    <w:p>
      <w:pPr>
        <w:snapToGrid w:val="0"/>
        <w:spacing w:line="480" w:lineRule="exact"/>
        <w:ind w:firstLine="640" w:firstLineChars="200"/>
        <w:rPr>
          <w:rFonts w:ascii="仿宋" w:hAnsi="仿宋" w:eastAsia="仿宋"/>
          <w:kern w:val="0"/>
          <w:sz w:val="32"/>
        </w:rPr>
      </w:pPr>
    </w:p>
    <w:p>
      <w:pPr>
        <w:snapToGrid w:val="0"/>
        <w:spacing w:line="480" w:lineRule="exact"/>
        <w:rPr>
          <w:rFonts w:ascii="黑体" w:hAnsi="黑体" w:eastAsia="黑体"/>
          <w:kern w:val="0"/>
          <w:sz w:val="32"/>
        </w:rPr>
      </w:pPr>
      <w:r>
        <w:rPr>
          <w:rFonts w:hint="eastAsia" w:ascii="黑体" w:hAnsi="黑体" w:eastAsia="黑体"/>
          <w:bCs/>
          <w:kern w:val="0"/>
          <w:sz w:val="32"/>
          <w:szCs w:val="28"/>
        </w:rPr>
        <w:t>一、适用对象</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kern w:val="0"/>
          <w:sz w:val="32"/>
        </w:rPr>
        <w:t>1000个（较低要求）-1600个（标准要求），在听、说、读、写、译等方面受过初步的训练。</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二、教学目的</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高职高专教育英语课程的教学目的是：经过</w:t>
      </w:r>
      <w:r>
        <w:rPr>
          <w:rFonts w:ascii="仿宋" w:hAnsi="仿宋" w:eastAsia="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三、教学要求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鉴于目前高职、高专和成人高专学生入学时的英语水平差异较大，本课程的教学要求分为</w:t>
      </w:r>
      <w:r>
        <w:rPr>
          <w:rFonts w:ascii="仿宋" w:hAnsi="仿宋" w:eastAsia="仿宋"/>
          <w:kern w:val="0"/>
          <w:sz w:val="32"/>
        </w:rPr>
        <w:t>A、B两级，实行分级指导。A级是标准要求，B级是过渡要求。入学水平较高的学生应达到A级要求，入学水平较低的学生至少应达到B级要求。随着入学英语水平的不断提高，学生均应达到A级要求。</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本课程在加强英语语言基础知识和基本技能训练的同时，重视培养学生实际使用英语进行交际的能力。通过本课程的学习，学生应该达到下列要求：</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1.词汇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B级：认知2500个英语单词（包括入学时要求掌握的1000个词）以及由这些词构成的常用词组，对其中1500</w:t>
      </w:r>
      <w:r>
        <w:rPr>
          <w:rFonts w:hint="eastAsia" w:ascii="仿宋" w:hAnsi="仿宋" w:eastAsia="仿宋"/>
          <w:kern w:val="0"/>
          <w:sz w:val="32"/>
        </w:rPr>
        <w:t>个</w:t>
      </w:r>
      <w:r>
        <w:rPr>
          <w:rFonts w:ascii="仿宋" w:hAnsi="仿宋" w:eastAsia="仿宋"/>
          <w:kern w:val="0"/>
          <w:sz w:val="32"/>
        </w:rPr>
        <w:t>左右的单词能正确拼写，英汉互译。</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2.语法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掌握基本的英语语法规则，在听、说、读、写、译中能正确运用所学语法知识。</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3.听力</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A级：能听懂日常和涉外业务活动中使用的结构简单、发音清楚、语速较慢（每分钟120词左右）的英语对话和不太复杂的陈述，理解基本正确。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B级：能听懂涉及日常交际的结构简单、发音清楚、语速较慢（每分钟110词左右）的英语简短对话和陈述，理解基本正确。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4.口语</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A级：能用英语进行一般的课堂交际，并能在日常和涉外业务活动中进行简单的交流。</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B级：掌握一般的课堂用语，并能在日常涉外活动中进行简单的交流。</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5.阅读</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6.写作</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B级：能运用所学词汇和语法写出简单的短文；能用英语填写表格，套写便函、简历等，词句基本正确，无重大语法错误，格式基本恰当，表达清楚。</w:t>
      </w:r>
    </w:p>
    <w:p>
      <w:pPr>
        <w:snapToGrid w:val="0"/>
        <w:spacing w:line="480" w:lineRule="exact"/>
        <w:ind w:firstLine="643" w:firstLineChars="200"/>
        <w:jc w:val="left"/>
        <w:rPr>
          <w:rFonts w:ascii="仿宋" w:hAnsi="仿宋" w:eastAsia="仿宋"/>
          <w:b/>
          <w:kern w:val="0"/>
          <w:sz w:val="32"/>
        </w:rPr>
      </w:pPr>
      <w:r>
        <w:rPr>
          <w:rFonts w:ascii="仿宋" w:hAnsi="仿宋" w:eastAsia="仿宋"/>
          <w:b/>
          <w:kern w:val="0"/>
          <w:sz w:val="32"/>
        </w:rPr>
        <w:t>7</w:t>
      </w:r>
      <w:r>
        <w:rPr>
          <w:rFonts w:hint="eastAsia" w:ascii="仿宋" w:hAnsi="仿宋" w:eastAsia="仿宋"/>
          <w:b/>
          <w:kern w:val="0"/>
          <w:sz w:val="32"/>
        </w:rPr>
        <w:t>.</w:t>
      </w:r>
      <w:r>
        <w:rPr>
          <w:rFonts w:ascii="仿宋" w:hAnsi="仿宋" w:eastAsia="仿宋"/>
          <w:b/>
          <w:kern w:val="0"/>
          <w:sz w:val="32"/>
        </w:rPr>
        <w:t>翻译（英译汉）</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80" w:lineRule="exact"/>
        <w:ind w:firstLine="640" w:firstLineChars="200"/>
        <w:jc w:val="left"/>
        <w:rPr>
          <w:rFonts w:ascii="仿宋" w:hAnsi="仿宋" w:eastAsia="仿宋"/>
          <w:kern w:val="0"/>
          <w:sz w:val="32"/>
        </w:rPr>
      </w:pPr>
      <w:r>
        <w:rPr>
          <w:rFonts w:ascii="仿宋" w:hAnsi="仿宋" w:eastAsia="仿宋"/>
          <w:kern w:val="0"/>
          <w:sz w:val="32"/>
        </w:rPr>
        <w:t>B级：能借助词典将中等偏下难度的一般题材的文字材料译成汉语。理解正确，译文达意。</w:t>
      </w:r>
    </w:p>
    <w:p>
      <w:pPr>
        <w:snapToGrid w:val="0"/>
        <w:spacing w:line="480" w:lineRule="exact"/>
        <w:rPr>
          <w:rFonts w:ascii="仿宋" w:hAnsi="仿宋" w:eastAsia="仿宋"/>
          <w:kern w:val="0"/>
          <w:sz w:val="32"/>
        </w:rPr>
      </w:pPr>
      <w:r>
        <w:rPr>
          <w:rFonts w:hint="eastAsia" w:ascii="黑体" w:hAnsi="黑体" w:eastAsia="黑体"/>
          <w:bCs/>
          <w:kern w:val="0"/>
          <w:sz w:val="32"/>
          <w:szCs w:val="28"/>
        </w:rPr>
        <w:t>四、测试</w:t>
      </w:r>
    </w:p>
    <w:p>
      <w:pPr>
        <w:snapToGrid w:val="0"/>
        <w:spacing w:line="480" w:lineRule="exact"/>
        <w:ind w:firstLine="640" w:firstLineChars="200"/>
        <w:jc w:val="left"/>
        <w:rPr>
          <w:rFonts w:ascii="仿宋" w:hAnsi="仿宋" w:eastAsia="仿宋"/>
          <w:kern w:val="0"/>
          <w:sz w:val="32"/>
        </w:rPr>
      </w:pPr>
      <w:r>
        <w:rPr>
          <w:rFonts w:hint="eastAsia" w:ascii="仿宋" w:hAnsi="仿宋" w:eastAsia="仿宋"/>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kern w:val="0"/>
          <w:sz w:val="32"/>
        </w:rPr>
        <w:t>A、B两级（含笔试和口试）。</w:t>
      </w:r>
    </w:p>
    <w:p>
      <w:pPr>
        <w:snapToGrid w:val="0"/>
        <w:spacing w:line="480" w:lineRule="exact"/>
        <w:ind w:firstLine="640" w:firstLineChars="200"/>
        <w:jc w:val="left"/>
        <w:rPr>
          <w:rFonts w:ascii="仿宋" w:hAnsi="仿宋" w:eastAsia="仿宋"/>
          <w:kern w:val="0"/>
          <w:sz w:val="32"/>
        </w:rPr>
      </w:pPr>
    </w:p>
    <w:p>
      <w:pPr>
        <w:snapToGrid w:val="0"/>
        <w:spacing w:line="480" w:lineRule="exact"/>
        <w:ind w:firstLine="640" w:firstLineChars="200"/>
        <w:jc w:val="left"/>
        <w:rPr>
          <w:rFonts w:ascii="仿宋" w:hAnsi="仿宋" w:eastAsia="仿宋"/>
          <w:kern w:val="0"/>
          <w:sz w:val="32"/>
        </w:rPr>
      </w:pPr>
    </w:p>
    <w:p>
      <w:pPr>
        <w:snapToGrid w:val="0"/>
        <w:spacing w:line="480" w:lineRule="exact"/>
        <w:rPr>
          <w:rFonts w:ascii="黑体" w:hAnsi="黑体" w:eastAsia="黑体"/>
          <w:bCs/>
          <w:kern w:val="0"/>
          <w:sz w:val="32"/>
          <w:szCs w:val="28"/>
        </w:rPr>
      </w:pPr>
      <w:r>
        <w:rPr>
          <w:rFonts w:hint="eastAsia" w:ascii="黑体" w:hAnsi="黑体" w:eastAsia="黑体"/>
          <w:bCs/>
          <w:kern w:val="0"/>
          <w:sz w:val="32"/>
          <w:szCs w:val="28"/>
        </w:rPr>
        <w:t>五、教学中需要注意的几个问题</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1.</w:t>
      </w:r>
      <w:r>
        <w:rPr>
          <w:rFonts w:hint="eastAsia" w:ascii="仿宋" w:hAnsi="仿宋" w:eastAsia="仿宋"/>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3.重视语言学习的规律，正确处理听、说、读、写、译之间的关系，确保各项语言能力的协调发展。目前要特别注意加强听说技能的培养。</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5.在完成《基本要求》规定的教学任务后，应结合专业学习，开设专业英语课程，这既可保证学生在校期间英语学习的连续性，又可使他们所学的英语得到实际的应用。</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60" w:lineRule="exact"/>
        <w:ind w:firstLine="640" w:firstLineChars="200"/>
        <w:jc w:val="left"/>
        <w:rPr>
          <w:rFonts w:ascii="仿宋" w:hAnsi="仿宋" w:eastAsia="仿宋"/>
          <w:kern w:val="0"/>
          <w:sz w:val="32"/>
        </w:rPr>
      </w:pPr>
      <w:r>
        <w:rPr>
          <w:rFonts w:ascii="仿宋" w:hAnsi="仿宋" w:eastAsia="仿宋"/>
          <w:kern w:val="0"/>
          <w:sz w:val="32"/>
        </w:rPr>
        <w:t>7.积极引进和使用计算机多媒体、网络技术等现代化的教学手段，改善学校的英语教学条件。组织学生参加丰富多彩的</w:t>
      </w:r>
      <w:r>
        <w:rPr>
          <w:rFonts w:hint="eastAsia" w:ascii="仿宋" w:hAnsi="仿宋" w:eastAsia="仿宋"/>
          <w:kern w:val="0"/>
          <w:sz w:val="32"/>
        </w:rPr>
        <w:t>英语课外活动，营造良好的英语学习氛围，激发学生学习英语的自觉性和积极性。</w:t>
      </w:r>
    </w:p>
    <w:p>
      <w:pPr>
        <w:widowControl/>
        <w:spacing w:line="480" w:lineRule="exact"/>
        <w:jc w:val="left"/>
        <w:rPr>
          <w:kern w:val="0"/>
        </w:rPr>
      </w:pPr>
      <w:r>
        <w:rPr>
          <w:rFonts w:ascii="黑体" w:eastAsia="黑体"/>
          <w:sz w:val="28"/>
          <w:szCs w:val="28"/>
        </w:rPr>
        <w:br w:type="page"/>
      </w:r>
      <w:r>
        <w:rPr>
          <w:rFonts w:hint="eastAsia" w:ascii="黑体" w:eastAsia="黑体"/>
          <w:kern w:val="0"/>
          <w:sz w:val="28"/>
          <w:szCs w:val="28"/>
        </w:rPr>
        <w:t>附表一</w:t>
      </w:r>
    </w:p>
    <w:p>
      <w:pPr>
        <w:snapToGrid w:val="0"/>
        <w:spacing w:line="480" w:lineRule="exact"/>
        <w:rPr>
          <w:rFonts w:ascii="宋体" w:hAnsi="宋体"/>
          <w:b/>
          <w:bCs/>
          <w:kern w:val="0"/>
          <w:sz w:val="28"/>
          <w:szCs w:val="28"/>
        </w:rPr>
      </w:pPr>
      <w:r>
        <w:rPr>
          <w:rFonts w:hint="eastAsia" w:ascii="宋体" w:hAnsi="宋体"/>
          <w:b/>
          <w:bCs/>
          <w:kern w:val="0"/>
          <w:sz w:val="28"/>
          <w:szCs w:val="28"/>
        </w:rPr>
        <w:t>交际范围表</w:t>
      </w:r>
    </w:p>
    <w:p>
      <w:pPr>
        <w:snapToGrid w:val="0"/>
        <w:spacing w:line="480" w:lineRule="exact"/>
        <w:rPr>
          <w:kern w:val="0"/>
        </w:rPr>
      </w:pPr>
    </w:p>
    <w:p>
      <w:pPr>
        <w:snapToGrid w:val="0"/>
        <w:spacing w:line="480" w:lineRule="exact"/>
        <w:ind w:firstLine="480"/>
        <w:jc w:val="left"/>
        <w:rPr>
          <w:kern w:val="0"/>
        </w:rPr>
      </w:pPr>
      <w:r>
        <w:rPr>
          <w:rFonts w:hint="eastAsia" w:ascii="宋体" w:hAnsi="宋体"/>
          <w:kern w:val="0"/>
          <w:sz w:val="24"/>
        </w:rPr>
        <w:t>一、制定本表的目的是明确英语教学的实用范围。本表列出了教学中学生应重点掌握和运用的交际内容，培养其具有初步的语言交际能力。</w:t>
      </w:r>
    </w:p>
    <w:p>
      <w:pPr>
        <w:snapToGrid w:val="0"/>
        <w:spacing w:line="480" w:lineRule="exact"/>
        <w:ind w:firstLine="480"/>
        <w:jc w:val="left"/>
        <w:rPr>
          <w:kern w:val="0"/>
        </w:rPr>
      </w:pPr>
      <w:r>
        <w:rPr>
          <w:rFonts w:hint="eastAsia" w:ascii="宋体" w:hAnsi="宋体"/>
          <w:kern w:val="0"/>
          <w:sz w:val="24"/>
        </w:rPr>
        <w:t>二、本表主要用于指导制定教学大纲、教材编写、测试设计等。</w:t>
      </w:r>
    </w:p>
    <w:p>
      <w:pPr>
        <w:snapToGrid w:val="0"/>
        <w:spacing w:line="480" w:lineRule="exact"/>
        <w:ind w:firstLine="480"/>
        <w:jc w:val="left"/>
        <w:rPr>
          <w:kern w:val="0"/>
        </w:rPr>
      </w:pPr>
      <w:r>
        <w:rPr>
          <w:rFonts w:hint="eastAsia" w:ascii="宋体" w:hAnsi="宋体"/>
          <w:kern w:val="0"/>
          <w:sz w:val="24"/>
        </w:rPr>
        <w:t>三、标</w:t>
      </w:r>
      <w:r>
        <w:rPr>
          <w:rFonts w:ascii="宋体" w:hAnsi="宋体"/>
          <w:kern w:val="0"/>
          <w:sz w:val="24"/>
        </w:rPr>
        <w:t>*号者为A级要求。</w:t>
      </w:r>
    </w:p>
    <w:p>
      <w:pPr>
        <w:snapToGrid w:val="0"/>
        <w:spacing w:line="560" w:lineRule="exact"/>
        <w:rPr>
          <w:kern w:val="0"/>
        </w:rPr>
      </w:pPr>
      <w:r>
        <w:rPr>
          <w:rFonts w:hint="eastAsia" w:ascii="宋体" w:hAnsi="宋体"/>
          <w:b/>
          <w:bCs/>
          <w:kern w:val="0"/>
          <w:sz w:val="28"/>
          <w:szCs w:val="28"/>
        </w:rPr>
        <w:t>交际范围表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7"/>
        <w:gridCol w:w="3217"/>
        <w:gridCol w:w="2078"/>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p>
        </w:tc>
        <w:tc>
          <w:tcPr>
            <w:tcW w:w="3255"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听、说</w:t>
            </w:r>
          </w:p>
        </w:tc>
        <w:tc>
          <w:tcPr>
            <w:tcW w:w="210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读、译</w:t>
            </w:r>
          </w:p>
        </w:tc>
        <w:tc>
          <w:tcPr>
            <w:tcW w:w="2627"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日常交际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1.课堂交流</w:t>
            </w:r>
          </w:p>
          <w:p>
            <w:pPr>
              <w:snapToGrid w:val="0"/>
              <w:spacing w:line="320" w:lineRule="exact"/>
              <w:ind w:firstLine="240"/>
              <w:jc w:val="left"/>
              <w:rPr>
                <w:kern w:val="0"/>
                <w:sz w:val="18"/>
                <w:szCs w:val="18"/>
              </w:rPr>
            </w:pPr>
            <w:r>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pPr>
              <w:snapToGrid w:val="0"/>
              <w:spacing w:line="320" w:lineRule="exact"/>
              <w:jc w:val="left"/>
              <w:rPr>
                <w:kern w:val="0"/>
                <w:sz w:val="18"/>
                <w:szCs w:val="18"/>
              </w:rPr>
            </w:pPr>
            <w:r>
              <w:rPr>
                <w:rFonts w:hint="eastAsia" w:ascii="宋体" w:hAnsi="宋体"/>
                <w:kern w:val="0"/>
                <w:sz w:val="24"/>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320" w:lineRule="exact"/>
              <w:rPr>
                <w:kern w:val="0"/>
                <w:sz w:val="18"/>
                <w:szCs w:val="18"/>
              </w:rPr>
            </w:pPr>
            <w:r>
              <w:rPr>
                <w:rFonts w:hint="eastAsia" w:ascii="宋体" w:hAnsi="宋体"/>
                <w:kern w:val="0"/>
                <w:sz w:val="24"/>
              </w:rPr>
              <w:t>业务交际</w:t>
            </w:r>
          </w:p>
        </w:tc>
        <w:tc>
          <w:tcPr>
            <w:tcW w:w="3255"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1.一般涉外活动</w:t>
            </w:r>
          </w:p>
          <w:p>
            <w:pPr>
              <w:snapToGrid w:val="0"/>
              <w:spacing w:line="320" w:lineRule="exact"/>
              <w:ind w:firstLine="276"/>
              <w:jc w:val="left"/>
              <w:rPr>
                <w:kern w:val="0"/>
                <w:sz w:val="18"/>
                <w:szCs w:val="18"/>
              </w:rPr>
            </w:pPr>
            <w:r>
              <w:rPr>
                <w:rFonts w:ascii="宋体" w:hAnsi="宋体"/>
                <w:kern w:val="0"/>
                <w:sz w:val="24"/>
              </w:rPr>
              <w:t>1）迎送</w:t>
            </w:r>
          </w:p>
          <w:p>
            <w:pPr>
              <w:snapToGrid w:val="0"/>
              <w:spacing w:line="320" w:lineRule="exact"/>
              <w:ind w:firstLine="276"/>
              <w:jc w:val="left"/>
              <w:rPr>
                <w:kern w:val="0"/>
                <w:sz w:val="18"/>
                <w:szCs w:val="18"/>
              </w:rPr>
            </w:pPr>
            <w:r>
              <w:rPr>
                <w:rFonts w:ascii="宋体" w:hAnsi="宋体"/>
                <w:kern w:val="0"/>
                <w:sz w:val="24"/>
              </w:rPr>
              <w:t>2）安排日程与活动</w:t>
            </w:r>
          </w:p>
          <w:p>
            <w:pPr>
              <w:snapToGrid w:val="0"/>
              <w:spacing w:line="320" w:lineRule="exact"/>
              <w:ind w:firstLine="276"/>
              <w:jc w:val="left"/>
              <w:rPr>
                <w:kern w:val="0"/>
                <w:sz w:val="18"/>
                <w:szCs w:val="18"/>
              </w:rPr>
            </w:pPr>
            <w:r>
              <w:rPr>
                <w:rFonts w:ascii="宋体" w:hAnsi="宋体"/>
                <w:kern w:val="0"/>
                <w:sz w:val="24"/>
              </w:rPr>
              <w:t>3）安排住宿</w:t>
            </w:r>
          </w:p>
          <w:p>
            <w:pPr>
              <w:snapToGrid w:val="0"/>
              <w:spacing w:line="320" w:lineRule="exact"/>
              <w:ind w:firstLine="276"/>
              <w:jc w:val="left"/>
              <w:rPr>
                <w:kern w:val="0"/>
                <w:sz w:val="18"/>
                <w:szCs w:val="18"/>
              </w:rPr>
            </w:pPr>
            <w:r>
              <w:rPr>
                <w:rFonts w:ascii="宋体" w:hAnsi="宋体"/>
                <w:kern w:val="0"/>
                <w:sz w:val="24"/>
              </w:rPr>
              <w:t>4）宴请与迎送会</w:t>
            </w:r>
          </w:p>
          <w:p>
            <w:pPr>
              <w:snapToGrid w:val="0"/>
              <w:spacing w:line="320" w:lineRule="exact"/>
              <w:ind w:firstLine="276"/>
              <w:jc w:val="left"/>
              <w:rPr>
                <w:kern w:val="0"/>
                <w:sz w:val="18"/>
                <w:szCs w:val="18"/>
              </w:rPr>
            </w:pPr>
            <w:r>
              <w:rPr>
                <w:rFonts w:ascii="宋体" w:hAnsi="宋体"/>
                <w:kern w:val="0"/>
                <w:sz w:val="24"/>
              </w:rPr>
              <w:t>5）陪同购物、游览、就诊等</w:t>
            </w:r>
          </w:p>
          <w:p>
            <w:pPr>
              <w:snapToGrid w:val="0"/>
              <w:spacing w:line="320" w:lineRule="exact"/>
              <w:ind w:firstLine="240"/>
              <w:jc w:val="left"/>
              <w:rPr>
                <w:kern w:val="0"/>
                <w:sz w:val="18"/>
                <w:szCs w:val="18"/>
              </w:rPr>
            </w:pPr>
            <w:r>
              <w:rPr>
                <w:rFonts w:ascii="宋体" w:hAnsi="宋体"/>
                <w:kern w:val="0"/>
                <w:sz w:val="24"/>
              </w:rPr>
              <w:t>2.一般涉外业务</w:t>
            </w:r>
          </w:p>
          <w:p>
            <w:pPr>
              <w:snapToGrid w:val="0"/>
              <w:spacing w:line="320" w:lineRule="exact"/>
              <w:ind w:firstLine="276"/>
              <w:jc w:val="left"/>
              <w:rPr>
                <w:kern w:val="0"/>
                <w:sz w:val="18"/>
                <w:szCs w:val="18"/>
              </w:rPr>
            </w:pPr>
            <w:r>
              <w:rPr>
                <w:rFonts w:ascii="宋体" w:hAnsi="宋体"/>
                <w:kern w:val="0"/>
                <w:sz w:val="24"/>
              </w:rPr>
              <w:t>1）面试</w:t>
            </w:r>
          </w:p>
          <w:p>
            <w:pPr>
              <w:snapToGrid w:val="0"/>
              <w:spacing w:line="320" w:lineRule="exact"/>
              <w:ind w:firstLine="276"/>
              <w:jc w:val="left"/>
              <w:rPr>
                <w:kern w:val="0"/>
                <w:sz w:val="18"/>
                <w:szCs w:val="18"/>
              </w:rPr>
            </w:pPr>
            <w:r>
              <w:rPr>
                <w:rFonts w:ascii="宋体" w:hAnsi="宋体"/>
                <w:kern w:val="0"/>
                <w:sz w:val="24"/>
              </w:rPr>
              <w:t>2）介绍公司/工厂：历史、现状</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3）介绍产品：类型、性能、规格、市场等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4）业务洽谈：合作意向、投资意向、签定合同、人员培训、专家待遇、议价、折扣、佣金、订购、付款方式、交货日期、保险等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5）主持业务交流会议</w:t>
            </w:r>
          </w:p>
        </w:tc>
        <w:tc>
          <w:tcPr>
            <w:tcW w:w="2100"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1.业务信函、传真、电子邮件</w:t>
            </w:r>
          </w:p>
          <w:p>
            <w:pPr>
              <w:snapToGrid w:val="0"/>
              <w:spacing w:line="320" w:lineRule="exact"/>
              <w:ind w:firstLine="240"/>
              <w:rPr>
                <w:kern w:val="0"/>
                <w:sz w:val="18"/>
                <w:szCs w:val="18"/>
              </w:rPr>
            </w:pPr>
            <w:r>
              <w:rPr>
                <w:rFonts w:ascii="宋体" w:hAnsi="宋体"/>
                <w:kern w:val="0"/>
                <w:sz w:val="18"/>
                <w:szCs w:val="18"/>
              </w:rPr>
              <w:t>2.广告</w:t>
            </w:r>
          </w:p>
          <w:p>
            <w:pPr>
              <w:snapToGrid w:val="0"/>
              <w:spacing w:line="320" w:lineRule="exact"/>
              <w:ind w:firstLine="240"/>
              <w:rPr>
                <w:kern w:val="0"/>
                <w:sz w:val="18"/>
                <w:szCs w:val="18"/>
              </w:rPr>
            </w:pPr>
            <w:r>
              <w:rPr>
                <w:rFonts w:ascii="宋体" w:hAnsi="宋体"/>
                <w:kern w:val="0"/>
                <w:sz w:val="18"/>
                <w:szCs w:val="18"/>
              </w:rPr>
              <w:t>3.产品与厂家介绍</w:t>
            </w:r>
          </w:p>
          <w:p>
            <w:pPr>
              <w:snapToGrid w:val="0"/>
              <w:spacing w:line="320" w:lineRule="exact"/>
              <w:ind w:firstLine="240"/>
              <w:rPr>
                <w:kern w:val="0"/>
                <w:sz w:val="18"/>
                <w:szCs w:val="18"/>
              </w:rPr>
            </w:pPr>
            <w:r>
              <w:rPr>
                <w:rFonts w:ascii="宋体" w:hAnsi="宋体"/>
                <w:kern w:val="0"/>
                <w:sz w:val="18"/>
                <w:szCs w:val="18"/>
              </w:rPr>
              <w:t>4.维护及使用说明</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5.本专业书籍的前言、序言和正文节选</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6.科技文摘</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7.技术专利</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8.招、投标书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w:t>
            </w:r>
            <w:r>
              <w:rPr>
                <w:rFonts w:hint="eastAsia" w:ascii="宋体" w:hAnsi="宋体"/>
                <w:kern w:val="0"/>
                <w:sz w:val="18"/>
                <w:szCs w:val="18"/>
              </w:rPr>
              <w:t>合同、意向书</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pPr>
              <w:snapToGrid w:val="0"/>
              <w:spacing w:line="320" w:lineRule="exact"/>
              <w:ind w:firstLine="240"/>
              <w:jc w:val="left"/>
              <w:rPr>
                <w:kern w:val="0"/>
                <w:sz w:val="18"/>
                <w:szCs w:val="18"/>
              </w:rPr>
            </w:pPr>
            <w:r>
              <w:rPr>
                <w:rFonts w:ascii="宋体" w:hAnsi="宋体"/>
                <w:kern w:val="0"/>
                <w:sz w:val="24"/>
              </w:rPr>
              <w:t>1.表格填写</w:t>
            </w:r>
          </w:p>
          <w:p>
            <w:pPr>
              <w:snapToGrid w:val="0"/>
              <w:spacing w:line="320" w:lineRule="exact"/>
              <w:ind w:firstLine="343"/>
              <w:jc w:val="left"/>
              <w:rPr>
                <w:kern w:val="0"/>
                <w:sz w:val="18"/>
                <w:szCs w:val="18"/>
              </w:rPr>
            </w:pPr>
            <w:r>
              <w:rPr>
                <w:rFonts w:ascii="宋体" w:hAnsi="宋体"/>
                <w:kern w:val="0"/>
                <w:sz w:val="24"/>
              </w:rPr>
              <w:t>1）个人资料表单</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2）业务表单</w:t>
            </w:r>
          </w:p>
          <w:p>
            <w:pPr>
              <w:snapToGrid w:val="0"/>
              <w:spacing w:line="320" w:lineRule="exact"/>
              <w:ind w:firstLine="240"/>
              <w:jc w:val="left"/>
              <w:rPr>
                <w:kern w:val="0"/>
                <w:sz w:val="18"/>
                <w:szCs w:val="18"/>
              </w:rPr>
            </w:pPr>
            <w:r>
              <w:rPr>
                <w:rFonts w:ascii="宋体" w:hAnsi="宋体"/>
                <w:kern w:val="0"/>
                <w:sz w:val="24"/>
              </w:rPr>
              <w:t>2.模拟套写</w:t>
            </w:r>
          </w:p>
          <w:p>
            <w:pPr>
              <w:snapToGrid w:val="0"/>
              <w:spacing w:line="320" w:lineRule="exact"/>
              <w:ind w:firstLine="341"/>
              <w:jc w:val="left"/>
              <w:rPr>
                <w:kern w:val="0"/>
                <w:sz w:val="18"/>
                <w:szCs w:val="18"/>
              </w:rPr>
            </w:pPr>
            <w:r>
              <w:rPr>
                <w:rFonts w:ascii="宋体" w:hAnsi="宋体"/>
                <w:kern w:val="0"/>
                <w:sz w:val="24"/>
              </w:rPr>
              <w:t>1）名片、贺卡、通知等</w:t>
            </w:r>
          </w:p>
          <w:p>
            <w:pPr>
              <w:snapToGrid w:val="0"/>
              <w:spacing w:line="320" w:lineRule="exact"/>
              <w:ind w:firstLine="341"/>
              <w:jc w:val="left"/>
              <w:rPr>
                <w:kern w:val="0"/>
                <w:sz w:val="18"/>
                <w:szCs w:val="18"/>
              </w:rPr>
            </w:pPr>
            <w:r>
              <w:rPr>
                <w:rFonts w:ascii="宋体" w:hAnsi="宋体"/>
                <w:kern w:val="0"/>
                <w:sz w:val="24"/>
              </w:rPr>
              <w:t>2）便条、邀请函及回函</w:t>
            </w:r>
          </w:p>
          <w:p>
            <w:pPr>
              <w:snapToGrid w:val="0"/>
              <w:spacing w:line="320" w:lineRule="exact"/>
              <w:ind w:firstLine="341"/>
              <w:jc w:val="left"/>
              <w:rPr>
                <w:kern w:val="0"/>
                <w:sz w:val="18"/>
                <w:szCs w:val="18"/>
              </w:rPr>
            </w:pPr>
            <w:r>
              <w:rPr>
                <w:rFonts w:ascii="宋体" w:hAnsi="宋体"/>
                <w:kern w:val="0"/>
                <w:sz w:val="24"/>
              </w:rPr>
              <w:t>3）个人简历</w:t>
            </w:r>
          </w:p>
          <w:p>
            <w:pPr>
              <w:snapToGrid w:val="0"/>
              <w:spacing w:line="320" w:lineRule="exact"/>
              <w:ind w:firstLine="341"/>
              <w:jc w:val="left"/>
              <w:rPr>
                <w:kern w:val="0"/>
                <w:sz w:val="18"/>
                <w:szCs w:val="18"/>
              </w:rPr>
            </w:pPr>
            <w:r>
              <w:rPr>
                <w:rFonts w:ascii="宋体" w:hAnsi="宋体"/>
                <w:kern w:val="0"/>
                <w:sz w:val="24"/>
              </w:rPr>
              <w:t>4）简短私人信函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5）简短业务信函</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6）简短传真和电子邮件</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7）简短广告</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8）简短产品与厂家介绍</w:t>
            </w:r>
          </w:p>
          <w:p>
            <w:pPr>
              <w:snapToGrid w:val="0"/>
              <w:spacing w:line="320" w:lineRule="exact"/>
              <w:jc w:val="left"/>
              <w:rPr>
                <w:kern w:val="0"/>
                <w:sz w:val="18"/>
                <w:szCs w:val="18"/>
              </w:rPr>
            </w:pPr>
            <w:r>
              <w:rPr>
                <w:rFonts w:hint="eastAsia" w:ascii="宋体" w:hAnsi="宋体"/>
                <w:kern w:val="0"/>
                <w:sz w:val="24"/>
              </w:rPr>
              <w:t>*</w:t>
            </w:r>
            <w:r>
              <w:rPr>
                <w:rFonts w:ascii="宋体" w:hAnsi="宋体"/>
                <w:kern w:val="0"/>
                <w:sz w:val="24"/>
              </w:rPr>
              <w:t>9）简短产品维护及使用说明</w:t>
            </w:r>
          </w:p>
          <w:p>
            <w:pPr>
              <w:snapToGrid w:val="0"/>
              <w:spacing w:line="320" w:lineRule="exact"/>
              <w:ind w:hanging="1"/>
              <w:jc w:val="left"/>
              <w:rPr>
                <w:kern w:val="0"/>
                <w:sz w:val="18"/>
                <w:szCs w:val="18"/>
              </w:rPr>
            </w:pPr>
            <w:r>
              <w:rPr>
                <w:rFonts w:hint="eastAsia" w:ascii="宋体" w:hAnsi="宋体"/>
                <w:kern w:val="0"/>
                <w:sz w:val="24"/>
              </w:rPr>
              <w:t>*</w:t>
            </w:r>
            <w:r>
              <w:rPr>
                <w:rFonts w:ascii="宋体" w:hAnsi="宋体"/>
                <w:kern w:val="0"/>
                <w:sz w:val="24"/>
              </w:rPr>
              <w:t>10）合同</w:t>
            </w:r>
          </w:p>
        </w:tc>
      </w:tr>
    </w:tbl>
    <w:p>
      <w:pPr>
        <w:snapToGrid w:val="0"/>
        <w:spacing w:line="560" w:lineRule="exact"/>
        <w:jc w:val="left"/>
        <w:rPr>
          <w:rFonts w:ascii="黑体" w:eastAsia="黑体"/>
          <w:kern w:val="0"/>
          <w:sz w:val="28"/>
          <w:szCs w:val="28"/>
        </w:rPr>
      </w:pPr>
    </w:p>
    <w:p>
      <w:pPr>
        <w:snapToGrid w:val="0"/>
        <w:spacing w:line="480" w:lineRule="exact"/>
        <w:jc w:val="left"/>
        <w:rPr>
          <w:rFonts w:ascii="黑体" w:eastAsia="黑体"/>
          <w:kern w:val="0"/>
          <w:sz w:val="28"/>
          <w:szCs w:val="28"/>
        </w:rPr>
      </w:pPr>
    </w:p>
    <w:p>
      <w:pPr>
        <w:snapToGrid w:val="0"/>
        <w:spacing w:line="480" w:lineRule="exact"/>
        <w:jc w:val="left"/>
        <w:rPr>
          <w:kern w:val="0"/>
        </w:rPr>
      </w:pPr>
      <w:r>
        <w:rPr>
          <w:rFonts w:hint="eastAsia" w:ascii="黑体" w:eastAsia="黑体"/>
          <w:kern w:val="0"/>
          <w:sz w:val="28"/>
          <w:szCs w:val="28"/>
        </w:rPr>
        <w:t>附表二</w:t>
      </w:r>
    </w:p>
    <w:p>
      <w:pPr>
        <w:snapToGrid w:val="0"/>
        <w:spacing w:line="480" w:lineRule="exact"/>
        <w:rPr>
          <w:rFonts w:ascii="黑体" w:eastAsia="黑体"/>
          <w:kern w:val="0"/>
          <w:sz w:val="30"/>
          <w:szCs w:val="30"/>
        </w:rPr>
      </w:pPr>
      <w:r>
        <w:rPr>
          <w:rFonts w:hint="eastAsia" w:ascii="黑体" w:eastAsia="黑体"/>
          <w:kern w:val="0"/>
          <w:sz w:val="30"/>
          <w:szCs w:val="30"/>
        </w:rPr>
        <w:t>语言技能表</w:t>
      </w:r>
    </w:p>
    <w:p>
      <w:pPr>
        <w:snapToGrid w:val="0"/>
        <w:spacing w:line="480" w:lineRule="exact"/>
        <w:rPr>
          <w:kern w:val="0"/>
        </w:rPr>
      </w:pPr>
    </w:p>
    <w:p>
      <w:pPr>
        <w:snapToGrid w:val="0"/>
        <w:spacing w:line="480" w:lineRule="exact"/>
        <w:ind w:firstLine="480" w:firstLineChars="200"/>
        <w:jc w:val="left"/>
        <w:rPr>
          <w:kern w:val="0"/>
        </w:rPr>
      </w:pPr>
      <w:r>
        <w:rPr>
          <w:rFonts w:hint="eastAsia" w:ascii="宋体" w:hAnsi="宋体"/>
          <w:kern w:val="0"/>
          <w:sz w:val="24"/>
        </w:rPr>
        <w:t>一、本表列出英语课程教学中学生应在语言技能方面达到的基本要求。</w:t>
      </w:r>
    </w:p>
    <w:p>
      <w:pPr>
        <w:snapToGrid w:val="0"/>
        <w:spacing w:line="480" w:lineRule="exact"/>
        <w:ind w:firstLine="480"/>
        <w:jc w:val="left"/>
        <w:rPr>
          <w:kern w:val="0"/>
        </w:rPr>
      </w:pPr>
      <w:r>
        <w:rPr>
          <w:rFonts w:ascii="宋体" w:hAnsi="宋体"/>
          <w:kern w:val="0"/>
          <w:sz w:val="24"/>
        </w:rPr>
        <w:t>二、本表列出的语言技能要求较为概括，在教材编写和实际教学中应对相关的语言技能进行必要的拓展和灵活处理。</w:t>
      </w:r>
    </w:p>
    <w:p>
      <w:pPr>
        <w:snapToGrid w:val="0"/>
        <w:spacing w:line="480" w:lineRule="exact"/>
        <w:ind w:firstLine="478"/>
        <w:jc w:val="left"/>
        <w:rPr>
          <w:kern w:val="0"/>
        </w:rPr>
      </w:pPr>
      <w:r>
        <w:rPr>
          <w:rFonts w:ascii="宋体" w:hAnsi="宋体"/>
          <w:kern w:val="0"/>
          <w:sz w:val="24"/>
        </w:rPr>
        <w:t>1.听的技能</w:t>
      </w:r>
    </w:p>
    <w:p>
      <w:pPr>
        <w:snapToGrid w:val="0"/>
        <w:spacing w:line="480" w:lineRule="exact"/>
        <w:ind w:firstLine="720"/>
        <w:jc w:val="left"/>
        <w:rPr>
          <w:kern w:val="0"/>
        </w:rPr>
      </w:pPr>
      <w:r>
        <w:rPr>
          <w:rFonts w:ascii="宋体" w:hAnsi="宋体"/>
          <w:kern w:val="0"/>
          <w:sz w:val="24"/>
        </w:rPr>
        <w:t>1）理解所听材料的主旨或要点</w:t>
      </w:r>
    </w:p>
    <w:p>
      <w:pPr>
        <w:snapToGrid w:val="0"/>
        <w:spacing w:line="480" w:lineRule="exact"/>
        <w:ind w:firstLine="720"/>
        <w:jc w:val="left"/>
        <w:rPr>
          <w:kern w:val="0"/>
        </w:rPr>
      </w:pPr>
      <w:r>
        <w:rPr>
          <w:rFonts w:ascii="宋体" w:hAnsi="宋体"/>
          <w:kern w:val="0"/>
          <w:sz w:val="24"/>
        </w:rPr>
        <w:t>2）理解具体信息</w:t>
      </w:r>
    </w:p>
    <w:p>
      <w:pPr>
        <w:snapToGrid w:val="0"/>
        <w:spacing w:line="480" w:lineRule="exact"/>
        <w:ind w:firstLine="720"/>
        <w:jc w:val="left"/>
        <w:rPr>
          <w:kern w:val="0"/>
        </w:rPr>
      </w:pPr>
      <w:r>
        <w:rPr>
          <w:rFonts w:ascii="宋体" w:hAnsi="宋体"/>
          <w:kern w:val="0"/>
          <w:sz w:val="24"/>
        </w:rPr>
        <w:t>3）理解所听材料的背景、说话人之间的关系等</w:t>
      </w:r>
    </w:p>
    <w:p>
      <w:pPr>
        <w:snapToGrid w:val="0"/>
        <w:spacing w:line="480" w:lineRule="exact"/>
        <w:ind w:firstLine="720"/>
        <w:jc w:val="left"/>
        <w:rPr>
          <w:kern w:val="0"/>
        </w:rPr>
      </w:pPr>
      <w:r>
        <w:rPr>
          <w:rFonts w:ascii="宋体" w:hAnsi="宋体"/>
          <w:kern w:val="0"/>
          <w:sz w:val="24"/>
        </w:rPr>
        <w:t>4）推断所听材料的含义</w:t>
      </w:r>
    </w:p>
    <w:p>
      <w:pPr>
        <w:snapToGrid w:val="0"/>
        <w:spacing w:line="480" w:lineRule="exact"/>
        <w:ind w:firstLine="478"/>
        <w:jc w:val="left"/>
        <w:rPr>
          <w:kern w:val="0"/>
        </w:rPr>
      </w:pPr>
      <w:r>
        <w:rPr>
          <w:rFonts w:ascii="宋体" w:hAnsi="宋体"/>
          <w:kern w:val="0"/>
          <w:sz w:val="24"/>
        </w:rPr>
        <w:t>2.说的技能</w:t>
      </w:r>
    </w:p>
    <w:p>
      <w:pPr>
        <w:snapToGrid w:val="0"/>
        <w:spacing w:line="480" w:lineRule="exact"/>
        <w:ind w:firstLine="720"/>
        <w:jc w:val="left"/>
        <w:rPr>
          <w:kern w:val="0"/>
        </w:rPr>
      </w:pPr>
      <w:r>
        <w:rPr>
          <w:rFonts w:ascii="宋体" w:hAnsi="宋体"/>
          <w:kern w:val="0"/>
          <w:sz w:val="24"/>
        </w:rPr>
        <w:t>1）模拟或套用常用口头交际句型，就日常生活和有关业务提出问题和简短回答</w:t>
      </w:r>
    </w:p>
    <w:p>
      <w:pPr>
        <w:snapToGrid w:val="0"/>
        <w:spacing w:line="480" w:lineRule="exact"/>
        <w:ind w:firstLine="720"/>
        <w:jc w:val="left"/>
        <w:rPr>
          <w:kern w:val="0"/>
        </w:rPr>
      </w:pPr>
      <w:r>
        <w:rPr>
          <w:rFonts w:ascii="宋体" w:hAnsi="宋体"/>
          <w:kern w:val="0"/>
          <w:sz w:val="24"/>
        </w:rPr>
        <w:t>2）交流有困难时能采取简单的应变措施</w:t>
      </w:r>
    </w:p>
    <w:p>
      <w:pPr>
        <w:snapToGrid w:val="0"/>
        <w:spacing w:line="480" w:lineRule="exact"/>
        <w:ind w:firstLine="478"/>
        <w:jc w:val="left"/>
        <w:rPr>
          <w:kern w:val="0"/>
        </w:rPr>
      </w:pPr>
      <w:r>
        <w:rPr>
          <w:rFonts w:ascii="宋体" w:hAnsi="宋体"/>
          <w:kern w:val="0"/>
          <w:sz w:val="24"/>
        </w:rPr>
        <w:t>3.阅读技能</w:t>
      </w:r>
    </w:p>
    <w:p>
      <w:pPr>
        <w:snapToGrid w:val="0"/>
        <w:spacing w:line="480" w:lineRule="exact"/>
        <w:ind w:firstLine="720"/>
        <w:jc w:val="left"/>
        <w:rPr>
          <w:kern w:val="0"/>
        </w:rPr>
      </w:pPr>
      <w:r>
        <w:rPr>
          <w:rFonts w:ascii="宋体" w:hAnsi="宋体"/>
          <w:kern w:val="0"/>
          <w:sz w:val="24"/>
        </w:rPr>
        <w:t>1）理解文章的主旨或要点</w:t>
      </w:r>
    </w:p>
    <w:p>
      <w:pPr>
        <w:snapToGrid w:val="0"/>
        <w:spacing w:line="480" w:lineRule="exact"/>
        <w:ind w:firstLine="720"/>
        <w:jc w:val="left"/>
        <w:rPr>
          <w:kern w:val="0"/>
        </w:rPr>
      </w:pPr>
      <w:r>
        <w:rPr>
          <w:rFonts w:ascii="宋体" w:hAnsi="宋体"/>
          <w:kern w:val="0"/>
          <w:sz w:val="24"/>
        </w:rPr>
        <w:t>2）理解文章中的具体信息</w:t>
      </w:r>
    </w:p>
    <w:p>
      <w:pPr>
        <w:snapToGrid w:val="0"/>
        <w:spacing w:line="480" w:lineRule="exact"/>
        <w:ind w:firstLine="720"/>
        <w:jc w:val="left"/>
        <w:rPr>
          <w:kern w:val="0"/>
        </w:rPr>
      </w:pPr>
      <w:r>
        <w:rPr>
          <w:rFonts w:ascii="宋体" w:hAnsi="宋体"/>
          <w:kern w:val="0"/>
          <w:sz w:val="24"/>
        </w:rPr>
        <w:t>3）根据上下文推断生词意思</w:t>
      </w:r>
    </w:p>
    <w:p>
      <w:pPr>
        <w:snapToGrid w:val="0"/>
        <w:spacing w:line="480" w:lineRule="exact"/>
        <w:ind w:firstLine="720"/>
        <w:jc w:val="left"/>
        <w:rPr>
          <w:kern w:val="0"/>
        </w:rPr>
      </w:pPr>
      <w:r>
        <w:rPr>
          <w:rFonts w:ascii="宋体" w:hAnsi="宋体"/>
          <w:kern w:val="0"/>
          <w:sz w:val="24"/>
        </w:rPr>
        <w:t>4）根据上下文作出简单的判断和推理</w:t>
      </w:r>
    </w:p>
    <w:p>
      <w:pPr>
        <w:snapToGrid w:val="0"/>
        <w:spacing w:line="480" w:lineRule="exact"/>
        <w:ind w:firstLine="720"/>
        <w:jc w:val="left"/>
        <w:rPr>
          <w:kern w:val="0"/>
        </w:rPr>
      </w:pPr>
      <w:r>
        <w:rPr>
          <w:rFonts w:ascii="宋体" w:hAnsi="宋体"/>
          <w:kern w:val="0"/>
          <w:sz w:val="24"/>
        </w:rPr>
        <w:t>5）理解文章的写作意图、作者的见解和态度等</w:t>
      </w:r>
    </w:p>
    <w:p>
      <w:pPr>
        <w:snapToGrid w:val="0"/>
        <w:spacing w:line="480" w:lineRule="exact"/>
        <w:ind w:firstLine="720"/>
        <w:jc w:val="left"/>
        <w:rPr>
          <w:kern w:val="0"/>
        </w:rPr>
      </w:pPr>
      <w:r>
        <w:rPr>
          <w:rFonts w:ascii="宋体" w:hAnsi="宋体"/>
          <w:kern w:val="0"/>
          <w:sz w:val="24"/>
        </w:rPr>
        <w:t>6）就文章内容作出结论</w:t>
      </w:r>
    </w:p>
    <w:p>
      <w:pPr>
        <w:snapToGrid w:val="0"/>
        <w:spacing w:line="480" w:lineRule="exact"/>
        <w:ind w:firstLine="720"/>
        <w:jc w:val="left"/>
        <w:rPr>
          <w:kern w:val="0"/>
        </w:rPr>
      </w:pPr>
      <w:r>
        <w:rPr>
          <w:rFonts w:ascii="宋体" w:hAnsi="宋体"/>
          <w:kern w:val="0"/>
          <w:sz w:val="24"/>
        </w:rPr>
        <w:t>7）快速查找有关信息</w:t>
      </w:r>
    </w:p>
    <w:p>
      <w:pPr>
        <w:snapToGrid w:val="0"/>
        <w:spacing w:line="480" w:lineRule="exact"/>
        <w:ind w:firstLine="478"/>
        <w:jc w:val="left"/>
        <w:rPr>
          <w:kern w:val="0"/>
        </w:rPr>
      </w:pPr>
      <w:r>
        <w:rPr>
          <w:rFonts w:ascii="宋体" w:hAnsi="宋体"/>
          <w:kern w:val="0"/>
          <w:sz w:val="24"/>
        </w:rPr>
        <w:t>4.翻译（英译汉）技能</w:t>
      </w:r>
    </w:p>
    <w:p>
      <w:pPr>
        <w:snapToGrid w:val="0"/>
        <w:spacing w:line="480" w:lineRule="exact"/>
        <w:ind w:firstLine="720"/>
        <w:jc w:val="left"/>
        <w:rPr>
          <w:kern w:val="0"/>
        </w:rPr>
      </w:pPr>
      <w:r>
        <w:rPr>
          <w:rFonts w:ascii="宋体" w:hAnsi="宋体"/>
          <w:kern w:val="0"/>
          <w:sz w:val="24"/>
        </w:rPr>
        <w:t>1）正确翻译一般语句，基本符合汉语习惯</w:t>
      </w:r>
    </w:p>
    <w:p>
      <w:pPr>
        <w:snapToGrid w:val="0"/>
        <w:spacing w:line="480" w:lineRule="exact"/>
        <w:ind w:firstLine="720"/>
        <w:jc w:val="left"/>
        <w:rPr>
          <w:kern w:val="0"/>
        </w:rPr>
      </w:pPr>
      <w:r>
        <w:rPr>
          <w:rFonts w:ascii="宋体" w:hAnsi="宋体"/>
          <w:kern w:val="0"/>
          <w:sz w:val="24"/>
        </w:rPr>
        <w:t>2）正确掌握被动句式的译法</w:t>
      </w:r>
    </w:p>
    <w:p>
      <w:pPr>
        <w:snapToGrid w:val="0"/>
        <w:spacing w:line="480" w:lineRule="exact"/>
        <w:ind w:firstLine="720"/>
        <w:jc w:val="left"/>
        <w:rPr>
          <w:kern w:val="0"/>
        </w:rPr>
      </w:pPr>
      <w:r>
        <w:rPr>
          <w:rFonts w:ascii="宋体" w:hAnsi="宋体"/>
          <w:kern w:val="0"/>
          <w:sz w:val="24"/>
        </w:rPr>
        <w:t>3）正确掌握倍数的译法</w:t>
      </w:r>
    </w:p>
    <w:p>
      <w:pPr>
        <w:snapToGrid w:val="0"/>
        <w:spacing w:line="480" w:lineRule="exact"/>
        <w:ind w:firstLine="720"/>
        <w:jc w:val="left"/>
        <w:rPr>
          <w:kern w:val="0"/>
        </w:rPr>
      </w:pPr>
      <w:r>
        <w:rPr>
          <w:rFonts w:ascii="宋体" w:hAnsi="宋体"/>
          <w:kern w:val="0"/>
          <w:sz w:val="24"/>
        </w:rPr>
        <w:t>4）正确掌握定语从句的译法</w:t>
      </w:r>
    </w:p>
    <w:p>
      <w:pPr>
        <w:snapToGrid w:val="0"/>
        <w:spacing w:line="480" w:lineRule="exact"/>
        <w:ind w:firstLine="720"/>
        <w:jc w:val="left"/>
        <w:rPr>
          <w:kern w:val="0"/>
        </w:rPr>
      </w:pPr>
      <w:r>
        <w:rPr>
          <w:rFonts w:ascii="宋体" w:hAnsi="宋体"/>
          <w:kern w:val="0"/>
          <w:sz w:val="24"/>
        </w:rPr>
        <w:t>5）正确掌握长句的译法</w:t>
      </w:r>
    </w:p>
    <w:p>
      <w:pPr>
        <w:snapToGrid w:val="0"/>
        <w:spacing w:line="480" w:lineRule="exact"/>
        <w:ind w:firstLine="478"/>
        <w:jc w:val="left"/>
        <w:rPr>
          <w:kern w:val="0"/>
        </w:rPr>
      </w:pPr>
      <w:r>
        <w:rPr>
          <w:rFonts w:ascii="宋体" w:hAnsi="宋体"/>
          <w:kern w:val="0"/>
          <w:sz w:val="24"/>
        </w:rPr>
        <w:t>5.写的技能</w:t>
      </w:r>
    </w:p>
    <w:p>
      <w:pPr>
        <w:snapToGrid w:val="0"/>
        <w:spacing w:line="480" w:lineRule="exact"/>
        <w:ind w:firstLine="720"/>
        <w:jc w:val="left"/>
        <w:rPr>
          <w:kern w:val="0"/>
        </w:rPr>
      </w:pPr>
      <w:r>
        <w:rPr>
          <w:rFonts w:ascii="宋体" w:hAnsi="宋体"/>
          <w:kern w:val="0"/>
          <w:sz w:val="24"/>
        </w:rPr>
        <w:t>1）正确使用所学的词、词组和句型</w:t>
      </w:r>
    </w:p>
    <w:p>
      <w:pPr>
        <w:snapToGrid w:val="0"/>
        <w:spacing w:line="480" w:lineRule="exact"/>
        <w:ind w:firstLine="720"/>
        <w:jc w:val="left"/>
        <w:rPr>
          <w:kern w:val="0"/>
        </w:rPr>
      </w:pPr>
      <w:r>
        <w:rPr>
          <w:rFonts w:ascii="宋体" w:hAnsi="宋体"/>
          <w:kern w:val="0"/>
          <w:sz w:val="24"/>
        </w:rPr>
        <w:t>2）语法及标点使用正确，句子结构完整</w:t>
      </w:r>
    </w:p>
    <w:p>
      <w:pPr>
        <w:snapToGrid w:val="0"/>
        <w:spacing w:line="480" w:lineRule="exact"/>
        <w:ind w:firstLine="720"/>
        <w:jc w:val="left"/>
        <w:rPr>
          <w:kern w:val="0"/>
        </w:rPr>
      </w:pPr>
      <w:r>
        <w:rPr>
          <w:rFonts w:ascii="宋体" w:hAnsi="宋体"/>
          <w:kern w:val="0"/>
          <w:sz w:val="24"/>
        </w:rPr>
        <w:t>3）句子意思清楚，符合逻辑顺序</w:t>
      </w:r>
    </w:p>
    <w:p>
      <w:pPr>
        <w:snapToGrid w:val="0"/>
        <w:spacing w:line="480" w:lineRule="exact"/>
        <w:ind w:firstLine="720"/>
        <w:jc w:val="left"/>
        <w:rPr>
          <w:kern w:val="0"/>
        </w:rPr>
      </w:pPr>
      <w:r>
        <w:rPr>
          <w:rFonts w:ascii="宋体" w:hAnsi="宋体"/>
          <w:kern w:val="0"/>
          <w:sz w:val="24"/>
        </w:rPr>
        <w:t>4）注意连贯性，正确使用连接手段：如first、second等</w:t>
      </w:r>
    </w:p>
    <w:p>
      <w:pPr>
        <w:snapToGrid w:val="0"/>
        <w:spacing w:line="480" w:lineRule="exact"/>
        <w:ind w:firstLine="720"/>
        <w:jc w:val="left"/>
        <w:rPr>
          <w:kern w:val="0"/>
        </w:rPr>
      </w:pPr>
      <w:r>
        <w:rPr>
          <w:rFonts w:ascii="宋体" w:hAnsi="宋体"/>
          <w:kern w:val="0"/>
          <w:sz w:val="24"/>
        </w:rPr>
        <w:t>5）正确套用或使用常见的应用文格式</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92DC7"/>
    <w:rsid w:val="52B9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2021-04-30T08:00:00Z</dcterms:created>
  <dc:creator>快要喝饱的预备佛陀</dc:creator>
  <cp:lastModifiedBy>快要喝饱的预备佛陀</cp:lastModifiedBy>
  <dcterms:modified xsi:type="dcterms:W3CDTF">2021-04-30T08:01:55Z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C8319A9D1EB84CEDBB5C6CF764918AAA</vt:lpwstr>
  </property>
</Properties>
</file>