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黑体" w:hAnsi="黑体" w:eastAsia="黑体" w:cs="黑体"/>
          <w:bCs/>
          <w:sz w:val="36"/>
          <w:szCs w:val="36"/>
        </w:rPr>
      </w:pPr>
    </w:p>
    <w:p>
      <w:pPr>
        <w:spacing w:line="460" w:lineRule="exact"/>
        <w:jc w:val="center"/>
        <w:rPr>
          <w:rFonts w:ascii="黑体" w:hAnsi="黑体" w:eastAsia="黑体" w:cs="黑体"/>
          <w:bCs/>
          <w:sz w:val="36"/>
          <w:szCs w:val="36"/>
        </w:rPr>
      </w:pPr>
      <w:r>
        <w:rPr>
          <w:rFonts w:hint="eastAsia" w:ascii="黑体" w:hAnsi="黑体" w:eastAsia="黑体" w:cs="黑体"/>
          <w:bCs/>
          <w:sz w:val="36"/>
          <w:szCs w:val="36"/>
          <w:lang w:eastAsia="zh-CN"/>
        </w:rPr>
        <w:t>湖北医药学院药护学院</w:t>
      </w:r>
      <w:r>
        <w:rPr>
          <w:rFonts w:hint="eastAsia" w:ascii="黑体" w:hAnsi="黑体" w:eastAsia="黑体" w:cs="黑体"/>
          <w:bCs/>
          <w:sz w:val="36"/>
          <w:szCs w:val="36"/>
        </w:rPr>
        <w:t>学生综合素质测评及奖学金评定办法</w:t>
      </w:r>
    </w:p>
    <w:p>
      <w:pPr>
        <w:spacing w:line="460" w:lineRule="exact"/>
        <w:jc w:val="center"/>
        <w:rPr>
          <w:rFonts w:ascii="黑体" w:hAnsi="黑体" w:eastAsia="黑体" w:cs="黑体"/>
          <w:bCs/>
          <w:sz w:val="36"/>
          <w:szCs w:val="36"/>
        </w:rPr>
      </w:pP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为全面贯彻落实党的教育方针，加强学生的思想教育和行为管理，提高学生综合素质，促使大学生</w:t>
      </w:r>
      <w:bookmarkStart w:id="0" w:name="_GoBack"/>
      <w:bookmarkEnd w:id="0"/>
      <w:r>
        <w:rPr>
          <w:rFonts w:hint="eastAsia" w:ascii="仿宋_GB2312" w:hAnsi="仿宋" w:eastAsia="仿宋_GB2312" w:cs="仿宋"/>
          <w:sz w:val="32"/>
          <w:szCs w:val="32"/>
        </w:rPr>
        <w:t>在思想道德素质、科学文化素质、身体心理素质、创新和实践能力等方面取得发展，培养社会需要的、具有专门知识的、身心健康的医学人才，根据《中华人民共和国高等教育法》、《普通高等学校学生管理规定》和《</w:t>
      </w:r>
      <w:r>
        <w:rPr>
          <w:rFonts w:hint="eastAsia" w:ascii="仿宋_GB2312" w:hAnsi="仿宋" w:eastAsia="仿宋_GB2312" w:cs="仿宋"/>
          <w:sz w:val="32"/>
          <w:szCs w:val="32"/>
          <w:lang w:eastAsia="zh-CN"/>
        </w:rPr>
        <w:t>湖北医药学院药护学院</w:t>
      </w:r>
      <w:r>
        <w:rPr>
          <w:rFonts w:hint="eastAsia" w:ascii="仿宋_GB2312" w:hAnsi="仿宋" w:eastAsia="仿宋_GB2312" w:cs="仿宋"/>
          <w:sz w:val="32"/>
          <w:szCs w:val="32"/>
        </w:rPr>
        <w:t>学生管理规定》精神，特制定本办法。</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eastAsia="zh-CN"/>
        </w:rPr>
        <w:t>湖北医药学院药护学院</w:t>
      </w:r>
      <w:r>
        <w:rPr>
          <w:rFonts w:hint="eastAsia" w:ascii="仿宋_GB2312" w:hAnsi="仿宋" w:eastAsia="仿宋_GB2312" w:cs="仿宋"/>
          <w:sz w:val="32"/>
          <w:szCs w:val="32"/>
        </w:rPr>
        <w:t>大学生综合素质测评由基础性素质和拓展性素质两部分构成，其中基础性素质分为思想道德素质、科学文化素质、身体素质；拓展性素质分为科技创新能力、组织管理能力、第二课堂、操作技能等四个方面。总分为100分，另附加奖励分5分。</w:t>
      </w:r>
    </w:p>
    <w:p>
      <w:pPr>
        <w:spacing w:line="460" w:lineRule="exact"/>
        <w:ind w:firstLine="640" w:firstLineChars="200"/>
        <w:jc w:val="center"/>
        <w:rPr>
          <w:rFonts w:hint="eastAsia" w:ascii="仿宋_GB2312" w:hAnsi="仿宋" w:eastAsia="仿宋_GB2312" w:cs="仿宋"/>
          <w:sz w:val="32"/>
          <w:szCs w:val="32"/>
        </w:rPr>
      </w:pPr>
      <w:r>
        <w:rPr>
          <w:rFonts w:hint="eastAsia" w:ascii="仿宋_GB2312" w:hAnsi="仿宋" w:eastAsia="仿宋_GB2312" w:cs="仿宋"/>
          <w:sz w:val="32"/>
          <w:szCs w:val="32"/>
        </w:rPr>
        <w:t>综合素质测评内容</w:t>
      </w:r>
    </w:p>
    <w:tbl>
      <w:tblPr>
        <w:tblStyle w:val="4"/>
        <w:tblW w:w="870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5"/>
        <w:gridCol w:w="1997"/>
        <w:gridCol w:w="1684"/>
        <w:gridCol w:w="1218"/>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Align w:val="center"/>
          </w:tcPr>
          <w:p>
            <w:pPr>
              <w:jc w:val="center"/>
            </w:pPr>
          </w:p>
        </w:tc>
        <w:tc>
          <w:tcPr>
            <w:tcW w:w="1997" w:type="dxa"/>
            <w:vAlign w:val="center"/>
          </w:tcPr>
          <w:p>
            <w:pPr>
              <w:jc w:val="center"/>
            </w:pPr>
            <w:r>
              <w:rPr>
                <w:rFonts w:hint="eastAsia"/>
              </w:rPr>
              <w:t>指标名称</w:t>
            </w:r>
          </w:p>
        </w:tc>
        <w:tc>
          <w:tcPr>
            <w:tcW w:w="1684" w:type="dxa"/>
            <w:vAlign w:val="center"/>
          </w:tcPr>
          <w:p>
            <w:pPr>
              <w:jc w:val="center"/>
            </w:pPr>
            <w:r>
              <w:rPr>
                <w:rFonts w:hint="eastAsia"/>
              </w:rPr>
              <w:t>指标细项</w:t>
            </w:r>
          </w:p>
        </w:tc>
        <w:tc>
          <w:tcPr>
            <w:tcW w:w="1218" w:type="dxa"/>
            <w:vAlign w:val="center"/>
          </w:tcPr>
          <w:p>
            <w:pPr>
              <w:jc w:val="center"/>
            </w:pPr>
            <w:r>
              <w:rPr>
                <w:rFonts w:hint="eastAsia"/>
              </w:rPr>
              <w:t>细项分值</w:t>
            </w:r>
          </w:p>
        </w:tc>
        <w:tc>
          <w:tcPr>
            <w:tcW w:w="3156"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restart"/>
            <w:vAlign w:val="center"/>
          </w:tcPr>
          <w:p>
            <w:pPr>
              <w:spacing w:line="480" w:lineRule="atLeast"/>
              <w:jc w:val="center"/>
            </w:pPr>
            <w:r>
              <w:rPr>
                <w:rFonts w:hint="eastAsia"/>
              </w:rPr>
              <w:t>基础性素质（</w:t>
            </w:r>
            <w:r>
              <w:t>80</w:t>
            </w:r>
            <w:r>
              <w:rPr>
                <w:rFonts w:hint="eastAsia"/>
              </w:rPr>
              <w:t>分）</w:t>
            </w:r>
          </w:p>
        </w:tc>
        <w:tc>
          <w:tcPr>
            <w:tcW w:w="1997" w:type="dxa"/>
            <w:vMerge w:val="restart"/>
            <w:vAlign w:val="center"/>
          </w:tcPr>
          <w:p>
            <w:pPr>
              <w:jc w:val="center"/>
            </w:pPr>
            <w:r>
              <w:rPr>
                <w:rFonts w:hint="eastAsia"/>
              </w:rPr>
              <w:t>思想道德素质</w:t>
            </w:r>
            <w:r>
              <w:t>15</w:t>
            </w:r>
            <w:r>
              <w:rPr>
                <w:rFonts w:hint="eastAsia"/>
              </w:rPr>
              <w:t>分</w:t>
            </w:r>
          </w:p>
        </w:tc>
        <w:tc>
          <w:tcPr>
            <w:tcW w:w="1684" w:type="dxa"/>
            <w:vAlign w:val="center"/>
          </w:tcPr>
          <w:p>
            <w:pPr>
              <w:jc w:val="center"/>
            </w:pPr>
            <w:r>
              <w:rPr>
                <w:rFonts w:hint="eastAsia"/>
              </w:rPr>
              <w:t>政治思想</w:t>
            </w:r>
          </w:p>
        </w:tc>
        <w:tc>
          <w:tcPr>
            <w:tcW w:w="1218" w:type="dxa"/>
            <w:vAlign w:val="center"/>
          </w:tcPr>
          <w:p>
            <w:pPr>
              <w:jc w:val="center"/>
            </w:pPr>
            <w:r>
              <w:t>2</w:t>
            </w:r>
            <w:r>
              <w:rPr>
                <w:rFonts w:hint="eastAsia"/>
              </w:rPr>
              <w:t>分</w:t>
            </w:r>
          </w:p>
        </w:tc>
        <w:tc>
          <w:tcPr>
            <w:tcW w:w="3156" w:type="dxa"/>
            <w:vMerge w:val="restart"/>
            <w:vAlign w:val="center"/>
          </w:tcPr>
          <w:p>
            <w:pPr>
              <w:jc w:val="center"/>
            </w:pPr>
            <w:r>
              <w:rPr>
                <w:rFonts w:hint="eastAsia"/>
              </w:rPr>
              <w:t>应将班级大课及集体活动考勤情况作为扣分项目考虑在内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continue"/>
            <w:vAlign w:val="center"/>
          </w:tcPr>
          <w:p>
            <w:pPr>
              <w:jc w:val="center"/>
            </w:pPr>
          </w:p>
        </w:tc>
        <w:tc>
          <w:tcPr>
            <w:tcW w:w="1997" w:type="dxa"/>
            <w:vMerge w:val="continue"/>
            <w:vAlign w:val="center"/>
          </w:tcPr>
          <w:p>
            <w:pPr>
              <w:jc w:val="center"/>
            </w:pPr>
          </w:p>
        </w:tc>
        <w:tc>
          <w:tcPr>
            <w:tcW w:w="1684" w:type="dxa"/>
            <w:vAlign w:val="center"/>
          </w:tcPr>
          <w:p>
            <w:pPr>
              <w:jc w:val="center"/>
            </w:pPr>
            <w:r>
              <w:rPr>
                <w:rFonts w:hint="eastAsia"/>
              </w:rPr>
              <w:t>社会公德</w:t>
            </w:r>
          </w:p>
        </w:tc>
        <w:tc>
          <w:tcPr>
            <w:tcW w:w="1218" w:type="dxa"/>
            <w:vAlign w:val="center"/>
          </w:tcPr>
          <w:p>
            <w:pPr>
              <w:jc w:val="center"/>
            </w:pPr>
            <w:r>
              <w:t>1</w:t>
            </w:r>
            <w:r>
              <w:rPr>
                <w:rFonts w:hint="eastAsia"/>
              </w:rPr>
              <w:t>分</w:t>
            </w:r>
          </w:p>
        </w:tc>
        <w:tc>
          <w:tcPr>
            <w:tcW w:w="315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continue"/>
            <w:vAlign w:val="center"/>
          </w:tcPr>
          <w:p>
            <w:pPr>
              <w:jc w:val="center"/>
            </w:pPr>
          </w:p>
        </w:tc>
        <w:tc>
          <w:tcPr>
            <w:tcW w:w="1997" w:type="dxa"/>
            <w:vMerge w:val="continue"/>
            <w:vAlign w:val="center"/>
          </w:tcPr>
          <w:p>
            <w:pPr>
              <w:jc w:val="center"/>
            </w:pPr>
          </w:p>
        </w:tc>
        <w:tc>
          <w:tcPr>
            <w:tcW w:w="1684" w:type="dxa"/>
            <w:vAlign w:val="center"/>
          </w:tcPr>
          <w:p>
            <w:pPr>
              <w:jc w:val="center"/>
            </w:pPr>
            <w:r>
              <w:rPr>
                <w:rFonts w:hint="eastAsia"/>
              </w:rPr>
              <w:t>遵纪守法</w:t>
            </w:r>
          </w:p>
        </w:tc>
        <w:tc>
          <w:tcPr>
            <w:tcW w:w="1218" w:type="dxa"/>
            <w:vAlign w:val="center"/>
          </w:tcPr>
          <w:p>
            <w:pPr>
              <w:jc w:val="center"/>
            </w:pPr>
            <w:r>
              <w:t>5</w:t>
            </w:r>
            <w:r>
              <w:rPr>
                <w:rFonts w:hint="eastAsia"/>
              </w:rPr>
              <w:t>分</w:t>
            </w:r>
          </w:p>
        </w:tc>
        <w:tc>
          <w:tcPr>
            <w:tcW w:w="315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continue"/>
            <w:vAlign w:val="center"/>
          </w:tcPr>
          <w:p>
            <w:pPr>
              <w:jc w:val="center"/>
            </w:pPr>
          </w:p>
        </w:tc>
        <w:tc>
          <w:tcPr>
            <w:tcW w:w="1997" w:type="dxa"/>
            <w:vMerge w:val="continue"/>
            <w:vAlign w:val="center"/>
          </w:tcPr>
          <w:p>
            <w:pPr>
              <w:jc w:val="center"/>
            </w:pPr>
          </w:p>
        </w:tc>
        <w:tc>
          <w:tcPr>
            <w:tcW w:w="1684" w:type="dxa"/>
            <w:vAlign w:val="center"/>
          </w:tcPr>
          <w:p>
            <w:pPr>
              <w:jc w:val="center"/>
            </w:pPr>
            <w:r>
              <w:rPr>
                <w:rFonts w:hint="eastAsia"/>
              </w:rPr>
              <w:t>集体观念</w:t>
            </w:r>
          </w:p>
        </w:tc>
        <w:tc>
          <w:tcPr>
            <w:tcW w:w="1218" w:type="dxa"/>
            <w:vAlign w:val="center"/>
          </w:tcPr>
          <w:p>
            <w:pPr>
              <w:jc w:val="center"/>
            </w:pPr>
            <w:r>
              <w:t>4</w:t>
            </w:r>
            <w:r>
              <w:rPr>
                <w:rFonts w:hint="eastAsia"/>
              </w:rPr>
              <w:t>分</w:t>
            </w:r>
          </w:p>
        </w:tc>
        <w:tc>
          <w:tcPr>
            <w:tcW w:w="315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continue"/>
            <w:vAlign w:val="center"/>
          </w:tcPr>
          <w:p>
            <w:pPr>
              <w:jc w:val="center"/>
            </w:pPr>
          </w:p>
        </w:tc>
        <w:tc>
          <w:tcPr>
            <w:tcW w:w="1997" w:type="dxa"/>
            <w:vMerge w:val="continue"/>
            <w:vAlign w:val="center"/>
          </w:tcPr>
          <w:p>
            <w:pPr>
              <w:jc w:val="center"/>
            </w:pPr>
          </w:p>
        </w:tc>
        <w:tc>
          <w:tcPr>
            <w:tcW w:w="1684" w:type="dxa"/>
            <w:vAlign w:val="center"/>
          </w:tcPr>
          <w:p>
            <w:pPr>
              <w:jc w:val="center"/>
            </w:pPr>
            <w:r>
              <w:rPr>
                <w:rFonts w:hint="eastAsia"/>
              </w:rPr>
              <w:t>劳动卫生</w:t>
            </w:r>
          </w:p>
        </w:tc>
        <w:tc>
          <w:tcPr>
            <w:tcW w:w="1218" w:type="dxa"/>
            <w:vAlign w:val="center"/>
          </w:tcPr>
          <w:p>
            <w:pPr>
              <w:jc w:val="center"/>
            </w:pPr>
            <w:r>
              <w:t>2</w:t>
            </w:r>
            <w:r>
              <w:rPr>
                <w:rFonts w:hint="eastAsia"/>
              </w:rPr>
              <w:t>分</w:t>
            </w:r>
          </w:p>
        </w:tc>
        <w:tc>
          <w:tcPr>
            <w:tcW w:w="315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continue"/>
            <w:vAlign w:val="center"/>
          </w:tcPr>
          <w:p>
            <w:pPr>
              <w:jc w:val="center"/>
            </w:pPr>
          </w:p>
        </w:tc>
        <w:tc>
          <w:tcPr>
            <w:tcW w:w="1997" w:type="dxa"/>
            <w:vMerge w:val="continue"/>
            <w:vAlign w:val="center"/>
          </w:tcPr>
          <w:p>
            <w:pPr>
              <w:jc w:val="center"/>
            </w:pPr>
          </w:p>
        </w:tc>
        <w:tc>
          <w:tcPr>
            <w:tcW w:w="1684" w:type="dxa"/>
            <w:vAlign w:val="center"/>
          </w:tcPr>
          <w:p>
            <w:pPr>
              <w:jc w:val="center"/>
            </w:pPr>
            <w:r>
              <w:rPr>
                <w:rFonts w:hint="eastAsia"/>
              </w:rPr>
              <w:t>行为规范</w:t>
            </w:r>
          </w:p>
        </w:tc>
        <w:tc>
          <w:tcPr>
            <w:tcW w:w="1218" w:type="dxa"/>
            <w:vAlign w:val="center"/>
          </w:tcPr>
          <w:p>
            <w:pPr>
              <w:jc w:val="center"/>
            </w:pPr>
            <w:r>
              <w:t>1</w:t>
            </w:r>
            <w:r>
              <w:rPr>
                <w:rFonts w:hint="eastAsia"/>
              </w:rPr>
              <w:t>分</w:t>
            </w:r>
          </w:p>
        </w:tc>
        <w:tc>
          <w:tcPr>
            <w:tcW w:w="315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continue"/>
            <w:vAlign w:val="center"/>
          </w:tcPr>
          <w:p>
            <w:pPr>
              <w:jc w:val="center"/>
            </w:pPr>
          </w:p>
        </w:tc>
        <w:tc>
          <w:tcPr>
            <w:tcW w:w="1997" w:type="dxa"/>
            <w:vAlign w:val="center"/>
          </w:tcPr>
          <w:p>
            <w:pPr>
              <w:jc w:val="center"/>
            </w:pPr>
            <w:r>
              <w:rPr>
                <w:rFonts w:hint="eastAsia"/>
              </w:rPr>
              <w:t>科学文化素质</w:t>
            </w:r>
            <w:r>
              <w:t>60</w:t>
            </w:r>
            <w:r>
              <w:rPr>
                <w:rFonts w:hint="eastAsia"/>
              </w:rPr>
              <w:t>分</w:t>
            </w:r>
          </w:p>
        </w:tc>
        <w:tc>
          <w:tcPr>
            <w:tcW w:w="1684" w:type="dxa"/>
            <w:vAlign w:val="center"/>
          </w:tcPr>
          <w:p>
            <w:pPr>
              <w:jc w:val="center"/>
            </w:pPr>
            <w:r>
              <w:rPr>
                <w:rFonts w:hint="eastAsia"/>
              </w:rPr>
              <w:t>学年各门课程</w:t>
            </w:r>
          </w:p>
        </w:tc>
        <w:tc>
          <w:tcPr>
            <w:tcW w:w="1218" w:type="dxa"/>
            <w:vAlign w:val="center"/>
          </w:tcPr>
          <w:p>
            <w:pPr>
              <w:jc w:val="center"/>
            </w:pPr>
            <w:r>
              <w:t>60</w:t>
            </w:r>
            <w:r>
              <w:rPr>
                <w:rFonts w:hint="eastAsia"/>
              </w:rPr>
              <w:t>分</w:t>
            </w:r>
          </w:p>
        </w:tc>
        <w:tc>
          <w:tcPr>
            <w:tcW w:w="3156" w:type="dxa"/>
            <w:vAlign w:val="center"/>
          </w:tcPr>
          <w:p>
            <w:pPr>
              <w:jc w:val="center"/>
            </w:pPr>
            <w:r>
              <w:rPr>
                <w:rFonts w:hint="eastAsia"/>
              </w:rPr>
              <w:t>学年各门课程平均绩点</w:t>
            </w:r>
            <w: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continue"/>
            <w:vAlign w:val="center"/>
          </w:tcPr>
          <w:p>
            <w:pPr>
              <w:jc w:val="center"/>
            </w:pPr>
          </w:p>
        </w:tc>
        <w:tc>
          <w:tcPr>
            <w:tcW w:w="1997" w:type="dxa"/>
            <w:vAlign w:val="center"/>
          </w:tcPr>
          <w:p>
            <w:pPr>
              <w:jc w:val="center"/>
            </w:pPr>
            <w:r>
              <w:rPr>
                <w:rFonts w:hint="eastAsia"/>
              </w:rPr>
              <w:t>身体素质</w:t>
            </w:r>
            <w:r>
              <w:t>5</w:t>
            </w:r>
            <w:r>
              <w:rPr>
                <w:rFonts w:hint="eastAsia"/>
              </w:rPr>
              <w:t>分</w:t>
            </w:r>
          </w:p>
        </w:tc>
        <w:tc>
          <w:tcPr>
            <w:tcW w:w="1684" w:type="dxa"/>
            <w:vAlign w:val="center"/>
          </w:tcPr>
          <w:p>
            <w:pPr>
              <w:jc w:val="center"/>
            </w:pPr>
            <w:r>
              <w:rPr>
                <w:rFonts w:hint="eastAsia"/>
              </w:rPr>
              <w:t>体能测试成绩</w:t>
            </w:r>
          </w:p>
        </w:tc>
        <w:tc>
          <w:tcPr>
            <w:tcW w:w="1218" w:type="dxa"/>
            <w:vAlign w:val="center"/>
          </w:tcPr>
          <w:p>
            <w:pPr>
              <w:jc w:val="center"/>
            </w:pPr>
            <w:r>
              <w:t>5</w:t>
            </w:r>
            <w:r>
              <w:rPr>
                <w:rFonts w:hint="eastAsia"/>
              </w:rPr>
              <w:t>分</w:t>
            </w:r>
          </w:p>
        </w:tc>
        <w:tc>
          <w:tcPr>
            <w:tcW w:w="3156" w:type="dxa"/>
            <w:vAlign w:val="center"/>
          </w:tcPr>
          <w:p>
            <w:pPr>
              <w:jc w:val="center"/>
            </w:pPr>
            <w:r>
              <w:rPr>
                <w:rFonts w:hint="eastAsia"/>
              </w:rPr>
              <w:t>体能测试等次良好及以上者优先评定高等次奖学金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restart"/>
            <w:vAlign w:val="center"/>
          </w:tcPr>
          <w:p>
            <w:pPr>
              <w:jc w:val="center"/>
            </w:pPr>
            <w:r>
              <w:rPr>
                <w:rFonts w:hint="eastAsia"/>
              </w:rPr>
              <w:t>拓展性素质（</w:t>
            </w:r>
            <w:r>
              <w:t>20</w:t>
            </w:r>
            <w:r>
              <w:rPr>
                <w:rFonts w:hint="eastAsia"/>
              </w:rPr>
              <w:t>分）</w:t>
            </w:r>
          </w:p>
        </w:tc>
        <w:tc>
          <w:tcPr>
            <w:tcW w:w="1997" w:type="dxa"/>
            <w:vAlign w:val="center"/>
          </w:tcPr>
          <w:p>
            <w:pPr>
              <w:jc w:val="center"/>
            </w:pPr>
            <w:r>
              <w:rPr>
                <w:rFonts w:hint="eastAsia"/>
              </w:rPr>
              <w:t>科技创新能力</w:t>
            </w:r>
          </w:p>
        </w:tc>
        <w:tc>
          <w:tcPr>
            <w:tcW w:w="1684" w:type="dxa"/>
            <w:vAlign w:val="center"/>
          </w:tcPr>
          <w:p>
            <w:pPr>
              <w:jc w:val="center"/>
            </w:pPr>
            <w:r>
              <w:rPr>
                <w:rFonts w:hint="eastAsia"/>
              </w:rPr>
              <w:t>校级以上科研、论文及学科竞赛</w:t>
            </w:r>
          </w:p>
        </w:tc>
        <w:tc>
          <w:tcPr>
            <w:tcW w:w="1218" w:type="dxa"/>
            <w:vAlign w:val="center"/>
          </w:tcPr>
          <w:p>
            <w:pPr>
              <w:jc w:val="center"/>
            </w:pPr>
            <w:r>
              <w:t>5</w:t>
            </w:r>
            <w:r>
              <w:rPr>
                <w:rFonts w:hint="eastAsia"/>
              </w:rPr>
              <w:t>分</w:t>
            </w:r>
          </w:p>
        </w:tc>
        <w:tc>
          <w:tcPr>
            <w:tcW w:w="315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continue"/>
            <w:vAlign w:val="center"/>
          </w:tcPr>
          <w:p>
            <w:pPr>
              <w:jc w:val="center"/>
            </w:pPr>
          </w:p>
        </w:tc>
        <w:tc>
          <w:tcPr>
            <w:tcW w:w="1997" w:type="dxa"/>
            <w:vAlign w:val="center"/>
          </w:tcPr>
          <w:p>
            <w:pPr>
              <w:jc w:val="center"/>
            </w:pPr>
            <w:r>
              <w:rPr>
                <w:rFonts w:hint="eastAsia"/>
              </w:rPr>
              <w:t>组织管理能力</w:t>
            </w:r>
          </w:p>
        </w:tc>
        <w:tc>
          <w:tcPr>
            <w:tcW w:w="1684" w:type="dxa"/>
            <w:vAlign w:val="center"/>
          </w:tcPr>
          <w:p>
            <w:pPr>
              <w:jc w:val="center"/>
            </w:pPr>
            <w:r>
              <w:rPr>
                <w:rFonts w:hint="eastAsia"/>
              </w:rPr>
              <w:t>校级、学院、班级学生干部</w:t>
            </w:r>
          </w:p>
        </w:tc>
        <w:tc>
          <w:tcPr>
            <w:tcW w:w="1218" w:type="dxa"/>
            <w:vAlign w:val="center"/>
          </w:tcPr>
          <w:p>
            <w:pPr>
              <w:jc w:val="center"/>
            </w:pPr>
            <w:r>
              <w:t>3</w:t>
            </w:r>
            <w:r>
              <w:rPr>
                <w:rFonts w:hint="eastAsia"/>
              </w:rPr>
              <w:t>分</w:t>
            </w:r>
          </w:p>
        </w:tc>
        <w:tc>
          <w:tcPr>
            <w:tcW w:w="315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continue"/>
            <w:vAlign w:val="center"/>
          </w:tcPr>
          <w:p>
            <w:pPr>
              <w:jc w:val="center"/>
            </w:pPr>
          </w:p>
        </w:tc>
        <w:tc>
          <w:tcPr>
            <w:tcW w:w="1997" w:type="dxa"/>
            <w:vAlign w:val="center"/>
          </w:tcPr>
          <w:p>
            <w:pPr>
              <w:jc w:val="center"/>
            </w:pPr>
            <w:r>
              <w:rPr>
                <w:rFonts w:hint="eastAsia"/>
              </w:rPr>
              <w:t>第二课堂</w:t>
            </w:r>
          </w:p>
        </w:tc>
        <w:tc>
          <w:tcPr>
            <w:tcW w:w="1684" w:type="dxa"/>
            <w:vAlign w:val="center"/>
          </w:tcPr>
          <w:p>
            <w:pPr>
              <w:jc w:val="center"/>
            </w:pPr>
            <w:r>
              <w:rPr>
                <w:rFonts w:hint="eastAsia"/>
              </w:rPr>
              <w:t>第二课堂活动</w:t>
            </w:r>
          </w:p>
        </w:tc>
        <w:tc>
          <w:tcPr>
            <w:tcW w:w="1218" w:type="dxa"/>
            <w:vAlign w:val="center"/>
          </w:tcPr>
          <w:p>
            <w:pPr>
              <w:jc w:val="center"/>
            </w:pPr>
            <w:r>
              <w:t>5</w:t>
            </w:r>
            <w:r>
              <w:rPr>
                <w:rFonts w:hint="eastAsia"/>
              </w:rPr>
              <w:t>分</w:t>
            </w:r>
          </w:p>
        </w:tc>
        <w:tc>
          <w:tcPr>
            <w:tcW w:w="315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continue"/>
            <w:vAlign w:val="center"/>
          </w:tcPr>
          <w:p>
            <w:pPr>
              <w:jc w:val="center"/>
            </w:pPr>
          </w:p>
        </w:tc>
        <w:tc>
          <w:tcPr>
            <w:tcW w:w="1997" w:type="dxa"/>
            <w:vMerge w:val="restart"/>
            <w:vAlign w:val="center"/>
          </w:tcPr>
          <w:p>
            <w:pPr>
              <w:jc w:val="center"/>
            </w:pPr>
            <w:r>
              <w:rPr>
                <w:rFonts w:hint="eastAsia"/>
              </w:rPr>
              <w:t>操作技能</w:t>
            </w:r>
          </w:p>
        </w:tc>
        <w:tc>
          <w:tcPr>
            <w:tcW w:w="1684" w:type="dxa"/>
            <w:vAlign w:val="center"/>
          </w:tcPr>
          <w:p>
            <w:pPr>
              <w:jc w:val="center"/>
            </w:pPr>
            <w:r>
              <w:rPr>
                <w:rFonts w:hint="eastAsia"/>
              </w:rPr>
              <w:t>医学专业知识、英语竞赛、计算机竞赛</w:t>
            </w:r>
          </w:p>
        </w:tc>
        <w:tc>
          <w:tcPr>
            <w:tcW w:w="1218" w:type="dxa"/>
            <w:vAlign w:val="center"/>
          </w:tcPr>
          <w:p>
            <w:pPr>
              <w:jc w:val="center"/>
            </w:pPr>
            <w:r>
              <w:t>5</w:t>
            </w:r>
            <w:r>
              <w:rPr>
                <w:rFonts w:hint="eastAsia"/>
              </w:rPr>
              <w:t>分</w:t>
            </w:r>
          </w:p>
        </w:tc>
        <w:tc>
          <w:tcPr>
            <w:tcW w:w="315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Merge w:val="continue"/>
            <w:vAlign w:val="center"/>
          </w:tcPr>
          <w:p>
            <w:pPr>
              <w:jc w:val="center"/>
            </w:pPr>
          </w:p>
        </w:tc>
        <w:tc>
          <w:tcPr>
            <w:tcW w:w="1997" w:type="dxa"/>
            <w:vMerge w:val="continue"/>
            <w:vAlign w:val="center"/>
          </w:tcPr>
          <w:p>
            <w:pPr>
              <w:jc w:val="center"/>
            </w:pPr>
          </w:p>
        </w:tc>
        <w:tc>
          <w:tcPr>
            <w:tcW w:w="1684" w:type="dxa"/>
            <w:vAlign w:val="center"/>
          </w:tcPr>
          <w:p>
            <w:pPr>
              <w:jc w:val="center"/>
            </w:pPr>
            <w:r>
              <w:rPr>
                <w:rFonts w:hint="eastAsia"/>
              </w:rPr>
              <w:t>社会实践及报告</w:t>
            </w:r>
          </w:p>
        </w:tc>
        <w:tc>
          <w:tcPr>
            <w:tcW w:w="1218" w:type="dxa"/>
            <w:vAlign w:val="center"/>
          </w:tcPr>
          <w:p>
            <w:pPr>
              <w:jc w:val="center"/>
            </w:pPr>
            <w:r>
              <w:t>2</w:t>
            </w:r>
            <w:r>
              <w:rPr>
                <w:rFonts w:hint="eastAsia"/>
              </w:rPr>
              <w:t>分</w:t>
            </w:r>
          </w:p>
        </w:tc>
        <w:tc>
          <w:tcPr>
            <w:tcW w:w="315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45" w:type="dxa"/>
            <w:vAlign w:val="center"/>
          </w:tcPr>
          <w:p>
            <w:pPr>
              <w:jc w:val="center"/>
            </w:pPr>
            <w:r>
              <w:rPr>
                <w:rFonts w:hint="eastAsia"/>
              </w:rPr>
              <w:t>奖励分（</w:t>
            </w:r>
            <w:r>
              <w:t>5</w:t>
            </w:r>
            <w:r>
              <w:rPr>
                <w:rFonts w:hint="eastAsia"/>
              </w:rPr>
              <w:t>分）</w:t>
            </w:r>
          </w:p>
        </w:tc>
        <w:tc>
          <w:tcPr>
            <w:tcW w:w="4899" w:type="dxa"/>
            <w:gridSpan w:val="3"/>
            <w:vAlign w:val="center"/>
          </w:tcPr>
          <w:p>
            <w:pPr>
              <w:jc w:val="center"/>
            </w:pPr>
            <w:r>
              <w:rPr>
                <w:rFonts w:hint="eastAsia"/>
              </w:rPr>
              <w:t>奖励助人为乐、见义勇为及突出贡献学生</w:t>
            </w:r>
          </w:p>
        </w:tc>
        <w:tc>
          <w:tcPr>
            <w:tcW w:w="3156" w:type="dxa"/>
            <w:vAlign w:val="center"/>
          </w:tcPr>
          <w:p>
            <w:pPr>
              <w:jc w:val="center"/>
            </w:pPr>
            <w:r>
              <w:rPr>
                <w:rFonts w:hint="eastAsia"/>
              </w:rPr>
              <w:t>有新闻报道经核实的可直接予以加分</w:t>
            </w:r>
          </w:p>
        </w:tc>
      </w:tr>
    </w:tbl>
    <w:p>
      <w:pPr>
        <w:spacing w:line="460" w:lineRule="exact"/>
        <w:ind w:firstLine="640" w:firstLineChars="200"/>
        <w:rPr>
          <w:rFonts w:ascii="仿宋" w:hAnsi="仿宋" w:eastAsia="仿宋" w:cs="仿宋"/>
          <w:sz w:val="32"/>
          <w:szCs w:val="32"/>
        </w:rPr>
      </w:pP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综合素质测评方法</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综合素质测评采用自评与他评相结合的方法：</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（一）思想道德素质得分以及身体素质得分（除体育课成绩），在个人学年小结的基础上，由班级评议得出。</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（二）学年各科成绩以及体能测试成绩分别由教务处和体育教研室提供，班级学生综合素质测评小组根据相关指标分别测算。</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（三）拓展性素质计、加分项目由学生本人提供，由班级学生综合素质测评小组进行审核、评议、统计。</w:t>
      </w:r>
    </w:p>
    <w:p>
      <w:pPr>
        <w:spacing w:line="460" w:lineRule="exact"/>
        <w:ind w:firstLine="640" w:firstLineChars="200"/>
        <w:rPr>
          <w:rFonts w:hint="eastAsia" w:ascii="仿宋_GB2312" w:hAnsi="仿宋" w:eastAsia="仿宋_GB2312" w:cs="仿宋"/>
          <w:sz w:val="32"/>
          <w:szCs w:val="32"/>
        </w:rPr>
      </w:pP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综合素质测评细则</w:t>
      </w:r>
    </w:p>
    <w:p>
      <w:pPr>
        <w:spacing w:line="46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一、基础性素质测评</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基础性素质是指学生在学校确定的教学、教育和第二课堂环节中形成的德、智、体等方面的一般素质。基础性素质的测评，要充分体现公平、公正、公开原则。</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（一）关于思想道德素质指标的评分（班级可依据要求制定实施细则）</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1、政治思想（2分）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热爱祖国，拥护党的领导，认真学习邓小平理论，积极参与学校组织的各项政治活动，对党的方针政策能正确的理解，起到积极带头作用；同时，能递交入党申请书，积极向党组织汇报思想。（2分）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热爱祖国，拥护党的领导，认真学习邓小平理论，能参加学校组织的各项政治活动；同时，能递交入党申请书，偶尔向党组织汇报思想。（1分）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既不能正确理解党的方针政策，又未递交入党申请书，且经常有牢骚怪话，对参加政治活动没有兴趣。（0分）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社会公德（1分）能自觉遵守社会公德和公共场所秩序，作风正派，助人为乐，尊敬师长，团结同学，自觉爱护国家财产，牢固树立节俭意识，自觉参与“节粮、节水、节电”活动，并对他人的不良行为进行批评。（1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能自觉遵守社会公德和公共场所秩序，作风正派，助人为乐，尊敬师长，团结同学，自觉爱护国家财产，但生活铺张浪费，对他人的不良行为缺乏批评。（0.6分）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道德品质差，有违反道德规范的行为。（0分）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3、遵纪守法（5分）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法纪观念强，能自觉遵守国家法令法规和校纪校规，无违法违纪现象。（5分）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有法纪观念，能遵守国家法令法规，但有违反校纪校规的行为，视违反校纪校规的情况评定为1-4分。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法纪观念淡薄，学年内受到学校通报及以上批评或处分。（0分）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 集体观念（4分）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关心热爱集体，积极参加各项集体活动，有较强的团队意识和集体荣誉感。正确认识处理国家、集体与个人的关系，乐意为同学服务。（满分4分）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不能参加集体活动、言行不负责任、为同学服务意识不够强，视情况酌情扣分。（1-4分）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学年中曾发生过有损于集体荣誉的事。（0分）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5、劳动卫生（2分）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热爱劳动，能积极主动的参加学校、院（系）所组织的各种公益劳动，有吃苦耐劳的精神。积极参加创建“文明寝室”的活动。认真完成包干区域的卫生清扫。所在寝室获得当年学校“文明寝室”称号。（2分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有一定的劳动观念，只能完成指定任务，能参加创建“文明寝室”的活动，完成包干区域的卫生清扫，在各类劳动中表现一般。（1分）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缺乏劳动观念和艰苦奋斗精神，在公益劳动中表现不佳。对维护生活园区、校园和教室等公共场所的环境卫生缺乏认识。所在寝室在日常的卫生检查中被通报批评二次及其以上的。（0分）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6、行为规范（1分）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积极参加学校、院、班级创建精神文明的活动。勤奋好学，积极向上，同学之间和睦相处。模范遵守校纪校规，体现新时期大学生的风范。（1分）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能参加学校、院、班级创建精神文明的活动，但表现一般，尚能以精神文明的要求规范自己的行为。同学之间相处和谐。（0.8分）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行为规范与精神文明的要求格格不入，不听从劝说，且不思悔改。（0分）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（二）关于科学文化素质指标的评分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科学文化素质指标的评分=（平均绩点×10）+15</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平均绩点=所学课程学分绩点之和÷所学课程学分之和</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（三）关于身体素质指标的评分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1、体育成绩=体能测试成绩</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2、体育锻练活动：能够积极参加学校、院（系）及班级组织的各项体育锻炼活动。</w:t>
      </w:r>
    </w:p>
    <w:p>
      <w:pPr>
        <w:spacing w:line="460" w:lineRule="exact"/>
        <w:ind w:firstLine="640" w:firstLineChars="200"/>
        <w:rPr>
          <w:rFonts w:hint="eastAsia" w:ascii="仿宋_GB2312" w:hAnsi="仿宋" w:eastAsia="仿宋_GB2312" w:cs="仿宋"/>
          <w:b/>
          <w:sz w:val="32"/>
          <w:szCs w:val="32"/>
        </w:rPr>
      </w:pPr>
      <w:r>
        <w:rPr>
          <w:rFonts w:hint="eastAsia" w:ascii="仿宋_GB2312" w:hAnsi="仿宋" w:eastAsia="仿宋_GB2312" w:cs="仿宋"/>
          <w:sz w:val="32"/>
          <w:szCs w:val="32"/>
        </w:rPr>
        <w:t>注：体能测试等次为良好及以上者优先评定高等次奖学金。无体育课及体能测试的年级，各学院可在公平的原则下合理处置。</w:t>
      </w:r>
    </w:p>
    <w:p>
      <w:pPr>
        <w:spacing w:line="460" w:lineRule="exact"/>
        <w:ind w:firstLine="643" w:firstLineChars="200"/>
        <w:rPr>
          <w:rFonts w:hint="eastAsia" w:ascii="仿宋_GB2312" w:hAnsi="黑体" w:eastAsia="仿宋_GB2312" w:cs="仿宋"/>
          <w:b/>
          <w:sz w:val="32"/>
          <w:szCs w:val="32"/>
        </w:rPr>
      </w:pPr>
      <w:r>
        <w:rPr>
          <w:rFonts w:hint="eastAsia" w:ascii="仿宋_GB2312" w:hAnsi="黑体" w:eastAsia="仿宋_GB2312" w:cs="仿宋"/>
          <w:b/>
          <w:sz w:val="32"/>
          <w:szCs w:val="32"/>
        </w:rPr>
        <w:t>二、拓展性素质测评</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拓展性素质是指学生在学校教育中形成的体现创造性和实践能力的素质。包括大学生在学习、生活中表现出来的发明创造素养、独到见解、独特方法，完成实践环节学习任务，参加社会实践和社会活动，以及运用所学知识解决生活 、生产、技术等方面实际问题的能力。</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（一）科研创新能力指标的评分（5分）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1、科研与创新：参加校级及以上科研活动，有相应的科研立项与论文发表、成果鉴定、经校科技处审定后，分别按校2分、省3分及国家级5分计分；（只有立项无科研成果，分别按校1分、省2分、国家级3分计分）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2、科研竞赛</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参加校级以上学科竞赛，以获奖证书或文件为依据。分别按校2分、省3分及国家级5分计分。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以上两项累计得分不得超过5分。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（二）组织管理能力指标的评分（3分）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学生干部指校、院两级团干部、学生会干部、学生社团负责人、有关部门的学生助理、各班团支委、班委等。各级学生干部分别由任用单位制定细则进行考核，考核部门应在新学年开学第一周内完成考核；任职不满一年、未考核或考核不及格的不予加分。校、院、班级分别按3分、2分、1.5分予以加分，如一人同时担任两个学生干部职务，以最高分计算，不重复累计。</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（三）第二课堂指标的评分（5分）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学生参加第二课堂活动班级据实评定，可控分为0-2分；参加院及以上文艺、体育活动和其他相关活动获奖励或表彰，分别按照省级、校级、院级各加3分、2分、1.5分加分。一学年中获多项奖励时，累计加分不得超过3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（四）操作技能的评分（7分）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本项技能包括普通话考试、英语、计算机、社会实践等方面的能力。各项累计加分不超过7分。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1、英语四、六级考试：本科生已通过国家英语四级、六级考试，分别加2分、3分；专科或高职生已通过国家英语四、六级考试，通过的学年分别加3分、4分;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2、计算机等级考试：本科生通过计算机等级考试，二级加2分；三级加3分；专科或高职生通过计算机等级考试，二级加3分；三级加4分；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3、参加学校、市级、省级及国家级的专业知识竞赛、外语知识竞赛、计算机知识竞赛等，分别加2分、3分、4分、5分。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4、社会实践活动（2分）积极参加社会实践活动，获得学院、学校、市级、省级表彰者，分别加0.5分、1分、1.5分、2分。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5、国家认定的考试：通过普通话水平测试、驾照、营养师、心理咨询师等考试加1分。</w:t>
      </w:r>
    </w:p>
    <w:p>
      <w:pPr>
        <w:spacing w:line="46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三、奖励分（5分）</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个人或团队的相应事迹被国家、省、市媒体重点宣传报道个人或团队成员分别加5、4、3分。</w:t>
      </w:r>
    </w:p>
    <w:p>
      <w:pPr>
        <w:spacing w:line="460" w:lineRule="exact"/>
        <w:ind w:firstLine="640" w:firstLineChars="200"/>
        <w:rPr>
          <w:rFonts w:hint="eastAsia" w:ascii="仿宋_GB2312" w:hAnsi="仿宋" w:eastAsia="仿宋_GB2312" w:cs="仿宋"/>
          <w:sz w:val="32"/>
          <w:szCs w:val="32"/>
        </w:rPr>
      </w:pP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测评结果与评奖评优</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 评奖原则为：班级以综合素质测评成绩排序选定获奖候选人，按学生学习成绩平均绩点排序依次确定获奖人选，标准如下：</w:t>
      </w:r>
    </w:p>
    <w:tbl>
      <w:tblPr>
        <w:tblStyle w:val="4"/>
        <w:tblW w:w="8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737"/>
        <w:gridCol w:w="827"/>
        <w:gridCol w:w="2648"/>
        <w:gridCol w:w="531"/>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737" w:type="dxa"/>
            <w:vAlign w:val="center"/>
          </w:tcPr>
          <w:p>
            <w:pPr>
              <w:jc w:val="center"/>
            </w:pPr>
            <w:r>
              <w:rPr>
                <w:rFonts w:hint="eastAsia"/>
              </w:rPr>
              <w:t>奖项</w:t>
            </w:r>
          </w:p>
        </w:tc>
        <w:tc>
          <w:tcPr>
            <w:tcW w:w="1737" w:type="dxa"/>
            <w:vAlign w:val="center"/>
          </w:tcPr>
          <w:p>
            <w:pPr>
              <w:jc w:val="center"/>
            </w:pPr>
            <w:r>
              <w:rPr>
                <w:rFonts w:hint="eastAsia"/>
              </w:rPr>
              <w:t>荣誉称号</w:t>
            </w:r>
          </w:p>
        </w:tc>
        <w:tc>
          <w:tcPr>
            <w:tcW w:w="827" w:type="dxa"/>
            <w:vAlign w:val="center"/>
          </w:tcPr>
          <w:p>
            <w:pPr>
              <w:jc w:val="center"/>
            </w:pPr>
            <w:r>
              <w:rPr>
                <w:rFonts w:hint="eastAsia"/>
              </w:rPr>
              <w:t>比例</w:t>
            </w:r>
          </w:p>
        </w:tc>
        <w:tc>
          <w:tcPr>
            <w:tcW w:w="3179" w:type="dxa"/>
            <w:gridSpan w:val="2"/>
            <w:vAlign w:val="center"/>
          </w:tcPr>
          <w:p>
            <w:pPr>
              <w:jc w:val="center"/>
            </w:pPr>
            <w:r>
              <w:rPr>
                <w:rFonts w:hint="eastAsia"/>
              </w:rPr>
              <w:t>确定条件</w:t>
            </w:r>
          </w:p>
        </w:tc>
        <w:tc>
          <w:tcPr>
            <w:tcW w:w="1207" w:type="dxa"/>
            <w:vAlign w:val="center"/>
          </w:tcPr>
          <w:p>
            <w:pPr>
              <w:jc w:val="center"/>
            </w:pPr>
            <w:r>
              <w:rPr>
                <w:rFonts w:hint="eastAsia"/>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737" w:type="dxa"/>
            <w:vAlign w:val="center"/>
          </w:tcPr>
          <w:p>
            <w:pPr>
              <w:jc w:val="center"/>
            </w:pPr>
            <w:r>
              <w:rPr>
                <w:rFonts w:hint="eastAsia"/>
              </w:rPr>
              <w:t>特等奖学金</w:t>
            </w:r>
          </w:p>
        </w:tc>
        <w:tc>
          <w:tcPr>
            <w:tcW w:w="1737" w:type="dxa"/>
            <w:vAlign w:val="center"/>
          </w:tcPr>
          <w:p>
            <w:pPr>
              <w:jc w:val="center"/>
            </w:pPr>
            <w:r>
              <w:rPr>
                <w:rFonts w:hint="eastAsia"/>
              </w:rPr>
              <w:t>优秀大学生标兵</w:t>
            </w:r>
          </w:p>
        </w:tc>
        <w:tc>
          <w:tcPr>
            <w:tcW w:w="827" w:type="dxa"/>
            <w:vAlign w:val="center"/>
          </w:tcPr>
          <w:p>
            <w:pPr>
              <w:jc w:val="center"/>
            </w:pPr>
            <w:r>
              <w:t>0.5%</w:t>
            </w:r>
          </w:p>
        </w:tc>
        <w:tc>
          <w:tcPr>
            <w:tcW w:w="2648" w:type="dxa"/>
          </w:tcPr>
          <w:p>
            <w:r>
              <w:rPr>
                <w:rFonts w:hint="eastAsia"/>
              </w:rPr>
              <w:t>综合素质测评成绩、学习成绩平均绩点均在全班前</w:t>
            </w:r>
            <w:r>
              <w:t>5%</w:t>
            </w:r>
            <w:r>
              <w:rPr>
                <w:rFonts w:hint="eastAsia"/>
              </w:rPr>
              <w:t>，按成绩平均绩点由高到底依次确定</w:t>
            </w:r>
          </w:p>
        </w:tc>
        <w:tc>
          <w:tcPr>
            <w:tcW w:w="531" w:type="dxa"/>
            <w:vMerge w:val="restart"/>
            <w:vAlign w:val="center"/>
          </w:tcPr>
          <w:p>
            <w:pPr>
              <w:jc w:val="center"/>
            </w:pPr>
            <w:r>
              <w:rPr>
                <w:rFonts w:hint="eastAsia"/>
              </w:rPr>
              <w:t>体能测试良好及以上者</w:t>
            </w:r>
          </w:p>
          <w:p>
            <w:pPr>
              <w:jc w:val="center"/>
            </w:pPr>
            <w:r>
              <w:rPr>
                <w:rFonts w:hint="eastAsia"/>
              </w:rPr>
              <w:t>优先评定高等次奖学金</w:t>
            </w:r>
          </w:p>
        </w:tc>
        <w:tc>
          <w:tcPr>
            <w:tcW w:w="1207" w:type="dxa"/>
            <w:vAlign w:val="center"/>
          </w:tcPr>
          <w:p>
            <w:pPr>
              <w:jc w:val="center"/>
              <w:rPr>
                <w:rFonts w:hint="default" w:eastAsia="宋体"/>
                <w:lang w:val="en-US" w:eastAsia="zh-CN"/>
              </w:rPr>
            </w:pPr>
            <w:r>
              <w:rPr>
                <w:rFonts w:hint="eastAsia"/>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737" w:type="dxa"/>
            <w:vAlign w:val="center"/>
          </w:tcPr>
          <w:p>
            <w:pPr>
              <w:jc w:val="center"/>
            </w:pPr>
            <w:r>
              <w:rPr>
                <w:rFonts w:hint="eastAsia"/>
              </w:rPr>
              <w:t>一等奖学金</w:t>
            </w:r>
          </w:p>
        </w:tc>
        <w:tc>
          <w:tcPr>
            <w:tcW w:w="1737" w:type="dxa"/>
            <w:vMerge w:val="restart"/>
            <w:vAlign w:val="center"/>
          </w:tcPr>
          <w:p>
            <w:pPr>
              <w:jc w:val="center"/>
            </w:pPr>
            <w:r>
              <w:rPr>
                <w:rFonts w:hint="eastAsia"/>
              </w:rPr>
              <w:t>优秀大学生</w:t>
            </w:r>
          </w:p>
        </w:tc>
        <w:tc>
          <w:tcPr>
            <w:tcW w:w="827" w:type="dxa"/>
            <w:vAlign w:val="center"/>
          </w:tcPr>
          <w:p>
            <w:pPr>
              <w:jc w:val="center"/>
            </w:pPr>
            <w:r>
              <w:t>4%</w:t>
            </w:r>
          </w:p>
        </w:tc>
        <w:tc>
          <w:tcPr>
            <w:tcW w:w="2648" w:type="dxa"/>
          </w:tcPr>
          <w:p>
            <w:r>
              <w:rPr>
                <w:rFonts w:hint="eastAsia"/>
              </w:rPr>
              <w:t>综合素质测评成绩、学习成绩平均绩点均在全班前</w:t>
            </w:r>
            <w:r>
              <w:t>10%</w:t>
            </w:r>
            <w:r>
              <w:rPr>
                <w:rFonts w:hint="eastAsia"/>
              </w:rPr>
              <w:t>，按成绩平均绩点由高到底依次确定</w:t>
            </w:r>
          </w:p>
        </w:tc>
        <w:tc>
          <w:tcPr>
            <w:tcW w:w="531" w:type="dxa"/>
            <w:vMerge w:val="continue"/>
            <w:vAlign w:val="center"/>
          </w:tcPr>
          <w:p>
            <w:pPr>
              <w:jc w:val="center"/>
            </w:pPr>
          </w:p>
        </w:tc>
        <w:tc>
          <w:tcPr>
            <w:tcW w:w="1207" w:type="dxa"/>
            <w:vAlign w:val="center"/>
          </w:tcPr>
          <w:p>
            <w:pPr>
              <w:jc w:val="center"/>
              <w:rPr>
                <w:rFonts w:hint="default" w:eastAsia="宋体"/>
                <w:lang w:val="en-US" w:eastAsia="zh-CN"/>
              </w:rPr>
            </w:pPr>
            <w:r>
              <w:rPr>
                <w:rFonts w:hint="eastAsia"/>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737" w:type="dxa"/>
            <w:vAlign w:val="center"/>
          </w:tcPr>
          <w:p>
            <w:pPr>
              <w:jc w:val="center"/>
            </w:pPr>
            <w:r>
              <w:rPr>
                <w:rFonts w:hint="eastAsia"/>
              </w:rPr>
              <w:t>二等奖学金</w:t>
            </w:r>
          </w:p>
        </w:tc>
        <w:tc>
          <w:tcPr>
            <w:tcW w:w="1737" w:type="dxa"/>
            <w:vMerge w:val="continue"/>
            <w:vAlign w:val="center"/>
          </w:tcPr>
          <w:p>
            <w:pPr>
              <w:jc w:val="center"/>
            </w:pPr>
          </w:p>
        </w:tc>
        <w:tc>
          <w:tcPr>
            <w:tcW w:w="827" w:type="dxa"/>
            <w:vAlign w:val="center"/>
          </w:tcPr>
          <w:p>
            <w:pPr>
              <w:jc w:val="center"/>
            </w:pPr>
            <w:r>
              <w:t>6%</w:t>
            </w:r>
          </w:p>
        </w:tc>
        <w:tc>
          <w:tcPr>
            <w:tcW w:w="2648" w:type="dxa"/>
          </w:tcPr>
          <w:p>
            <w:r>
              <w:rPr>
                <w:rFonts w:hint="eastAsia"/>
              </w:rPr>
              <w:t>综合素质测评成绩、学习成绩平均绩点均在全班前</w:t>
            </w:r>
            <w:r>
              <w:t>20%</w:t>
            </w:r>
            <w:r>
              <w:rPr>
                <w:rFonts w:hint="eastAsia"/>
              </w:rPr>
              <w:t>，按成绩平均绩点由高到底依次确定</w:t>
            </w:r>
          </w:p>
        </w:tc>
        <w:tc>
          <w:tcPr>
            <w:tcW w:w="531" w:type="dxa"/>
            <w:vMerge w:val="continue"/>
            <w:vAlign w:val="center"/>
          </w:tcPr>
          <w:p>
            <w:pPr>
              <w:jc w:val="center"/>
            </w:pPr>
          </w:p>
        </w:tc>
        <w:tc>
          <w:tcPr>
            <w:tcW w:w="1207" w:type="dxa"/>
            <w:vAlign w:val="center"/>
          </w:tcPr>
          <w:p>
            <w:pPr>
              <w:jc w:val="center"/>
              <w:rPr>
                <w:rFonts w:hint="default" w:eastAsia="宋体"/>
                <w:lang w:val="en-US" w:eastAsia="zh-CN"/>
              </w:rPr>
            </w:pPr>
            <w:r>
              <w:t>1</w:t>
            </w:r>
            <w:r>
              <w:rPr>
                <w:rFonts w:hint="eastAsia"/>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737" w:type="dxa"/>
            <w:vAlign w:val="center"/>
          </w:tcPr>
          <w:p>
            <w:pPr>
              <w:jc w:val="center"/>
            </w:pPr>
            <w:r>
              <w:rPr>
                <w:rFonts w:hint="eastAsia"/>
              </w:rPr>
              <w:t>三等奖学金</w:t>
            </w:r>
          </w:p>
        </w:tc>
        <w:tc>
          <w:tcPr>
            <w:tcW w:w="1737" w:type="dxa"/>
            <w:vMerge w:val="continue"/>
            <w:vAlign w:val="center"/>
          </w:tcPr>
          <w:p>
            <w:pPr>
              <w:jc w:val="center"/>
            </w:pPr>
          </w:p>
        </w:tc>
        <w:tc>
          <w:tcPr>
            <w:tcW w:w="827" w:type="dxa"/>
            <w:vAlign w:val="center"/>
          </w:tcPr>
          <w:p>
            <w:pPr>
              <w:jc w:val="center"/>
            </w:pPr>
            <w:r>
              <w:t>12%</w:t>
            </w:r>
          </w:p>
        </w:tc>
        <w:tc>
          <w:tcPr>
            <w:tcW w:w="2648" w:type="dxa"/>
            <w:vAlign w:val="center"/>
          </w:tcPr>
          <w:p>
            <w:pPr>
              <w:jc w:val="center"/>
            </w:pPr>
            <w:r>
              <w:rPr>
                <w:rFonts w:hint="eastAsia"/>
              </w:rPr>
              <w:t>综合素质测评成绩、学习成绩平均绩点均在全班前</w:t>
            </w:r>
            <w:r>
              <w:t>40%</w:t>
            </w:r>
            <w:r>
              <w:rPr>
                <w:rFonts w:hint="eastAsia"/>
              </w:rPr>
              <w:t>，按成绩平均绩点由高到底依次确定</w:t>
            </w:r>
          </w:p>
        </w:tc>
        <w:tc>
          <w:tcPr>
            <w:tcW w:w="531" w:type="dxa"/>
            <w:vMerge w:val="continue"/>
            <w:vAlign w:val="center"/>
          </w:tcPr>
          <w:p>
            <w:pPr>
              <w:jc w:val="center"/>
            </w:pPr>
          </w:p>
        </w:tc>
        <w:tc>
          <w:tcPr>
            <w:tcW w:w="1207" w:type="dxa"/>
            <w:vAlign w:val="center"/>
          </w:tcPr>
          <w:p>
            <w:pPr>
              <w:jc w:val="center"/>
              <w:rPr>
                <w:rFonts w:hint="default" w:eastAsia="宋体"/>
                <w:lang w:val="en-US" w:eastAsia="zh-CN"/>
              </w:rPr>
            </w:pPr>
            <w:r>
              <w:rPr>
                <w:rFonts w:hint="eastAsia"/>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737" w:type="dxa"/>
            <w:vAlign w:val="center"/>
          </w:tcPr>
          <w:p>
            <w:pPr>
              <w:jc w:val="center"/>
            </w:pPr>
            <w:r>
              <w:rPr>
                <w:rFonts w:hint="eastAsia"/>
              </w:rPr>
              <w:t>学习进步奖</w:t>
            </w:r>
          </w:p>
        </w:tc>
        <w:tc>
          <w:tcPr>
            <w:tcW w:w="1737" w:type="dxa"/>
            <w:vAlign w:val="center"/>
          </w:tcPr>
          <w:p>
            <w:pPr>
              <w:jc w:val="center"/>
            </w:pPr>
          </w:p>
        </w:tc>
        <w:tc>
          <w:tcPr>
            <w:tcW w:w="827" w:type="dxa"/>
            <w:vAlign w:val="center"/>
          </w:tcPr>
          <w:p>
            <w:pPr>
              <w:jc w:val="center"/>
            </w:pPr>
            <w:r>
              <w:t>1.5%</w:t>
            </w:r>
          </w:p>
        </w:tc>
        <w:tc>
          <w:tcPr>
            <w:tcW w:w="2648" w:type="dxa"/>
          </w:tcPr>
          <w:p>
            <w:r>
              <w:rPr>
                <w:rFonts w:hint="eastAsia"/>
              </w:rPr>
              <w:t>学习态度端正、学习进步明显、按成绩平均绩点进步名次由多到少依次确定</w:t>
            </w:r>
          </w:p>
        </w:tc>
        <w:tc>
          <w:tcPr>
            <w:tcW w:w="1738" w:type="dxa"/>
            <w:gridSpan w:val="2"/>
            <w:vAlign w:val="center"/>
          </w:tcPr>
          <w:p>
            <w:pPr>
              <w:jc w:val="center"/>
              <w:rPr>
                <w:rFonts w:hint="default" w:eastAsia="宋体"/>
                <w:lang w:val="en-US" w:eastAsia="zh-CN"/>
              </w:rPr>
            </w:pPr>
            <w:r>
              <w:rPr>
                <w:rFonts w:hint="eastAsia"/>
                <w:lang w:val="en-US" w:eastAsia="zh-CN"/>
              </w:rPr>
              <w:t>500</w:t>
            </w:r>
          </w:p>
        </w:tc>
      </w:tr>
    </w:tbl>
    <w:p>
      <w:pPr>
        <w:rPr>
          <w:color w:val="FF0000"/>
        </w:rPr>
      </w:pPr>
      <w:r>
        <w:rPr>
          <w:rFonts w:hint="eastAsia"/>
          <w:color w:val="FF0000"/>
        </w:rPr>
        <w:t xml:space="preserve"> </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二、凡在本学年出现下列情形之一者取消当年评奖学金资格：</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（一）本学年必修课程有不及格者，学习进步奖除外；</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（二）受到警告及以上处分者；</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（三）参与打架斗殴或赌博者；</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（四）在奖学金评定中无理取闹者及在申请贫困资助中弄虚作假者；</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（五）所在寝室被通报批评两次及以上者；</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（六）本学年中上课迟到累计15次以上者或实验、见习、实习，无故旷课超过两次者；</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（七）考试舞弊者（含在校体能测试中替考和被督考者）；</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（八）在实验、实习中发生责任事故，造成不良后果者；</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（九）集体活动无故3次以上不参加者，拒绝承担校、院、班级安排的工作者；</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（十）综合素质量化测评成绩低于70分者。</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（十一）学年中曾发生有损于集体荣誉的言行者。</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三、实习年级优秀学生的评定</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对于实习年级的学生，只评定优秀实习生，比例为实习学生总人数的20%，被评为优秀实习生的学生，学校颁发荣誉证书。</w:t>
      </w:r>
    </w:p>
    <w:p>
      <w:pPr>
        <w:spacing w:line="46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四、名额分配</w:t>
      </w:r>
    </w:p>
    <w:p>
      <w:pPr>
        <w:spacing w:line="46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学校根据各学院学生总人数按照奖学金比例划拨奖学金名额，学院按照班级人数按比例对各班级进行名额分配。对于各年级在内总人数不足200人的专业，考虑给予两个特等奖学金名额，具体分配由学院自定。</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测评安排</w:t>
      </w:r>
    </w:p>
    <w:p>
      <w:pPr>
        <w:spacing w:line="46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一、时间安排</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学生综合素质测评及奖学金评定工作于每年9月1日—10月15日进行。</w:t>
      </w:r>
    </w:p>
    <w:p>
      <w:pPr>
        <w:spacing w:line="46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二、测评对象</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凡属国家计划招入的我校全日制本、专科学生（当年入校新生除外），均有资格参加测评与评定。</w:t>
      </w:r>
    </w:p>
    <w:p>
      <w:pPr>
        <w:spacing w:line="46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三、组织与职责</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学校成立由分管校领导任组长，学工处、教务处、各学院参加的学生综合素质测评委员会。主要职责是：制定和修改学生综合素质评定工作细则；组织领导全校本、专科学生评定工作；审核综合测评成绩；审核获奖奖项等。</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各学院相应成立综合素质测评领导小组，由分管院领导为组长，学工办主任、分团委书记、学生代表等人组成。主要职责是：在校素质测评委员会领导下，组织领导本学院学生综合素质测评及各类奖项的评定和审批、复查等。</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班级成立学生综合素质测评小组，由辅导员、团支委、班委会及部分学生代表（学生代表占全班人数10%，需经全班同学选举产生）组成。主要职责是：在学院素质测评领导小组指导下，对所在班级的同学各类测评数据进行评议、计算、统计、复查、评定和审核，上报评定结果。</w:t>
      </w:r>
    </w:p>
    <w:p>
      <w:pPr>
        <w:spacing w:line="46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四、评定办法</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（一）奖学金每年评定一次，十月中旬结束。</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（二）学校奖学金总金额以各学院学生总人数进行核算（小于200人专业除外），四舍五入，不得突破，学院自主分配和调名额。</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（三）首次参加奖学金评定的班级，学习进步奖的评定依据上下学期学习成绩进步名次确定。</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（四）此办法中各项奖励，每名学生每次只能获得其中一项，按就高不就低的原则进行评比。</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评奖时每个学生根据评奖条件，以小组为单位汇报个人小结，进行自我评分，小组对汇报内容进行逐项评议计分，并将计分在全班公示，对有异议的，辅导员和班级评委会复评，并再次公示。辅导员将评定结果上报学院审核，由学院将详细材料于规定时间以电子和文本的形式上报学生工作处。</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（六）学工处审核公示无异议后，上报学校批准发文表彰。</w:t>
      </w:r>
    </w:p>
    <w:p>
      <w:pPr>
        <w:spacing w:line="46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五、表彰和奖励</w:t>
      </w:r>
    </w:p>
    <w:p>
      <w:pPr>
        <w:spacing w:line="4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凡被评为优秀大学生标兵、优秀大学生、学习进步奖等各项奖学金获得者均由学校发文表彰，颁发证书，发给奖学金，并填进学年鉴定表，记入个人档案。</w:t>
      </w:r>
    </w:p>
    <w:p>
      <w:pPr>
        <w:spacing w:line="46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sz w:val="32"/>
          <w:szCs w:val="32"/>
        </w:rPr>
        <w:t>六、</w:t>
      </w:r>
      <w:r>
        <w:rPr>
          <w:rFonts w:hint="eastAsia" w:ascii="仿宋_GB2312" w:hAnsi="仿宋" w:eastAsia="仿宋_GB2312" w:cs="仿宋"/>
          <w:sz w:val="32"/>
          <w:szCs w:val="32"/>
        </w:rPr>
        <w:t>本办法自2017年9月1日起实行，适用于</w:t>
      </w:r>
      <w:r>
        <w:rPr>
          <w:rFonts w:hint="eastAsia" w:ascii="仿宋_GB2312" w:hAnsi="仿宋" w:eastAsia="仿宋_GB2312" w:cs="仿宋"/>
          <w:sz w:val="32"/>
          <w:szCs w:val="32"/>
          <w:lang w:eastAsia="zh-CN"/>
        </w:rPr>
        <w:t>湖北医药学院药护学院</w:t>
      </w:r>
      <w:r>
        <w:rPr>
          <w:rFonts w:hint="eastAsia" w:ascii="仿宋_GB2312" w:hAnsi="仿宋" w:eastAsia="仿宋_GB2312" w:cs="仿宋"/>
          <w:sz w:val="32"/>
          <w:szCs w:val="32"/>
        </w:rPr>
        <w:t>全日制普本、专科学生，学校原有相关办法同时废止。本办法由学校学工处负责解释。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ZmNDdlZGQzMmE3ZThlY2FkZjU2NWY1YzNlZTE2NTEifQ=="/>
  </w:docVars>
  <w:rsids>
    <w:rsidRoot w:val="0021607C"/>
    <w:rsid w:val="00004FEF"/>
    <w:rsid w:val="000A0171"/>
    <w:rsid w:val="00167D3B"/>
    <w:rsid w:val="0021607C"/>
    <w:rsid w:val="00217BE3"/>
    <w:rsid w:val="003A2EE7"/>
    <w:rsid w:val="00417556"/>
    <w:rsid w:val="005624F3"/>
    <w:rsid w:val="005F3984"/>
    <w:rsid w:val="005F6F13"/>
    <w:rsid w:val="00655406"/>
    <w:rsid w:val="006C445D"/>
    <w:rsid w:val="00702BFF"/>
    <w:rsid w:val="00777E83"/>
    <w:rsid w:val="007D3221"/>
    <w:rsid w:val="007E36DE"/>
    <w:rsid w:val="007F5F56"/>
    <w:rsid w:val="00890A51"/>
    <w:rsid w:val="008D73E1"/>
    <w:rsid w:val="008F3541"/>
    <w:rsid w:val="009421F6"/>
    <w:rsid w:val="009B1598"/>
    <w:rsid w:val="00A06C1C"/>
    <w:rsid w:val="00A828F2"/>
    <w:rsid w:val="00B0072D"/>
    <w:rsid w:val="00C331AC"/>
    <w:rsid w:val="00C76552"/>
    <w:rsid w:val="00CB1E2C"/>
    <w:rsid w:val="00CD316A"/>
    <w:rsid w:val="00D71C71"/>
    <w:rsid w:val="00DC1AA8"/>
    <w:rsid w:val="00DC7662"/>
    <w:rsid w:val="00E32405"/>
    <w:rsid w:val="00EF4777"/>
    <w:rsid w:val="17B7268D"/>
    <w:rsid w:val="473F1B03"/>
    <w:rsid w:val="4CA360BC"/>
    <w:rsid w:val="4EE71082"/>
    <w:rsid w:val="53A76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imes New Roman" w:hAnsi="Times New Roman"/>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
    <w:name w:val="页眉 Char"/>
    <w:basedOn w:val="5"/>
    <w:link w:val="3"/>
    <w:qFormat/>
    <w:uiPriority w:val="99"/>
    <w:rPr>
      <w:kern w:val="2"/>
      <w:sz w:val="18"/>
      <w:szCs w:val="18"/>
    </w:rPr>
  </w:style>
  <w:style w:type="character" w:customStyle="1" w:styleId="8">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2506</Words>
  <Characters>2607</Characters>
  <Lines>217</Lines>
  <Paragraphs>243</Paragraphs>
  <TotalTime>10</TotalTime>
  <ScaleCrop>false</ScaleCrop>
  <LinksUpToDate>false</LinksUpToDate>
  <CharactersWithSpaces>4870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2017-06-09T01:18:00Z</dcterms:created>
  <dc:creator>李俊敏</dc:creator>
  <cp:lastModifiedBy>攃淸眼偂</cp:lastModifiedBy>
  <cp:lastPrinted>2017-09-06T00:15:00Z</cp:lastPrinted>
  <dcterms:modified xsi:type="dcterms:W3CDTF">2023-06-25T02:54:26Z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413E9A3AA27B46978A5E4434E5DEECE8_12</vt:lpwstr>
  </property>
</Properties>
</file>