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"/>
          <w:sz w:val="28"/>
          <w:szCs w:val="28"/>
        </w:rPr>
        <w:t>附件</w:t>
      </w:r>
      <w:r>
        <w:rPr>
          <w:rFonts w:hint="eastAsia" w:ascii="仿宋_GB2312" w:eastAsia="仿宋"/>
          <w:sz w:val="28"/>
          <w:szCs w:val="28"/>
          <w:lang w:val="en-US" w:eastAsia="zh-CN"/>
        </w:rPr>
        <w:t>1</w:t>
      </w:r>
      <w:r>
        <w:rPr>
          <w:rFonts w:hint="eastAsia" w:ascii="仿宋_GB2312" w:eastAsia="仿宋"/>
          <w:sz w:val="28"/>
          <w:szCs w:val="28"/>
        </w:rPr>
        <w:t>：</w:t>
      </w:r>
    </w:p>
    <w:p>
      <w:pPr>
        <w:jc w:val="center"/>
        <w:rPr>
          <w:rFonts w:hint="eastAsia" w:ascii="仿宋_GB2312" w:eastAsia="仿宋"/>
          <w:bCs/>
          <w:sz w:val="32"/>
          <w:szCs w:val="32"/>
        </w:rPr>
      </w:pPr>
      <w:r>
        <w:rPr>
          <w:rFonts w:hint="eastAsia" w:ascii="仿宋_GB2312" w:eastAsia="仿宋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"/>
          <w:bCs/>
          <w:sz w:val="32"/>
          <w:szCs w:val="32"/>
          <w:lang w:eastAsia="zh-CN"/>
        </w:rPr>
        <w:t>家庭经济</w:t>
      </w:r>
      <w:r>
        <w:rPr>
          <w:rFonts w:hint="eastAsia" w:ascii="仿宋_GB2312" w:eastAsia="仿宋"/>
          <w:bCs/>
          <w:sz w:val="32"/>
          <w:szCs w:val="32"/>
        </w:rPr>
        <w:t>困难学生</w:t>
      </w:r>
      <w:r>
        <w:rPr>
          <w:rFonts w:hint="eastAsia" w:ascii="仿宋_GB2312" w:eastAsia="仿宋"/>
          <w:bCs/>
          <w:sz w:val="32"/>
          <w:szCs w:val="32"/>
          <w:lang w:eastAsia="zh-CN"/>
        </w:rPr>
        <w:t>暑</w:t>
      </w:r>
      <w:r>
        <w:rPr>
          <w:rFonts w:hint="eastAsia" w:ascii="仿宋_GB2312" w:eastAsia="仿宋"/>
          <w:bCs/>
          <w:sz w:val="32"/>
          <w:szCs w:val="32"/>
        </w:rPr>
        <w:t>假返乡补助申请表</w:t>
      </w:r>
    </w:p>
    <w:p>
      <w:pPr>
        <w:jc w:val="left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学</w:t>
      </w:r>
      <w:r>
        <w:rPr>
          <w:rFonts w:hint="eastAsia" w:ascii="黑体" w:hAnsi="宋体" w:eastAsia="黑体"/>
          <w:bCs/>
          <w:sz w:val="24"/>
          <w:lang w:eastAsia="zh-CN"/>
        </w:rPr>
        <w:t>校（本部或药护）</w:t>
      </w:r>
      <w:r>
        <w:rPr>
          <w:rFonts w:hint="eastAsia" w:ascii="黑体" w:hAnsi="宋体" w:eastAsia="黑体"/>
          <w:bCs/>
          <w:sz w:val="24"/>
        </w:rPr>
        <w:t xml:space="preserve">：              </w:t>
      </w:r>
      <w:r>
        <w:rPr>
          <w:rFonts w:hint="eastAsia" w:ascii="黑体" w:hAnsi="宋体" w:eastAsia="黑体"/>
          <w:bCs/>
          <w:sz w:val="24"/>
          <w:lang w:val="en-US" w:eastAsia="zh-CN"/>
        </w:rPr>
        <w:t xml:space="preserve">  </w:t>
      </w:r>
      <w:r>
        <w:rPr>
          <w:rFonts w:hint="eastAsia" w:ascii="黑体" w:hAnsi="宋体" w:eastAsia="黑体"/>
          <w:bCs/>
          <w:sz w:val="24"/>
        </w:rPr>
        <w:t xml:space="preserve">专业：                  </w:t>
      </w:r>
      <w:r>
        <w:rPr>
          <w:rFonts w:hint="eastAsia" w:ascii="黑体" w:hAnsi="宋体" w:eastAsia="黑体"/>
          <w:bCs/>
          <w:sz w:val="24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24"/>
        </w:rPr>
        <w:t>班级：</w:t>
      </w:r>
    </w:p>
    <w:tbl>
      <w:tblPr>
        <w:tblStyle w:val="2"/>
        <w:tblW w:w="954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39"/>
        <w:gridCol w:w="1290"/>
        <w:gridCol w:w="810"/>
        <w:gridCol w:w="1890"/>
        <w:gridCol w:w="162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基本情况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exact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乘车区间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十堰—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拟申请金额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20"/>
                <w:szCs w:val="20"/>
                <w:lang w:val="en-US" w:eastAsia="zh-CN"/>
              </w:rPr>
              <w:t>学生票优惠后往返车票总额，封顶1000元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exact"/>
        </w:trPr>
        <w:tc>
          <w:tcPr>
            <w:tcW w:w="1362" w:type="dxa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</w:t>
            </w:r>
          </w:p>
          <w:p>
            <w:pPr>
              <w:spacing w:before="72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理由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>
            <w:pPr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（包括家庭基本情况、经济现状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另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个人</w:t>
            </w: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手写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申请书</w:t>
            </w:r>
            <w:r>
              <w:rPr>
                <w:rFonts w:hint="eastAsia"/>
                <w:b w:val="0"/>
                <w:bCs/>
                <w:color w:val="FF0000"/>
                <w:sz w:val="24"/>
                <w:lang w:eastAsia="zh-CN"/>
              </w:rPr>
              <w:t>并附</w:t>
            </w: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含往返优惠后火车票或汽车票金额预购界面照片打印件，若火车行程超过24小时且卧铺票价格高于飞机票，附证明材料后可申请报销飞机票</w:t>
            </w:r>
            <w:r>
              <w:rPr>
                <w:rFonts w:hint="eastAsia"/>
                <w:bCs/>
                <w:sz w:val="24"/>
              </w:rPr>
              <w:t>）</w:t>
            </w:r>
          </w:p>
          <w:p>
            <w:pPr>
              <w:tabs>
                <w:tab w:val="left" w:pos="2238"/>
                <w:tab w:val="left" w:pos="4533"/>
              </w:tabs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tabs>
                <w:tab w:val="left" w:pos="2238"/>
                <w:tab w:val="left" w:pos="4533"/>
              </w:tabs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tabs>
                <w:tab w:val="left" w:pos="2238"/>
                <w:tab w:val="left" w:pos="4533"/>
              </w:tabs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spacing w:before="72" w:after="156" w:afterLines="50"/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spacing w:before="72" w:after="156" w:afterLines="50"/>
              <w:ind w:right="480" w:firstLine="240" w:firstLineChars="10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 xml:space="preserve">             申请人签名：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exact"/>
        </w:trPr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17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eastAsia="zh-CN"/>
              </w:rPr>
              <w:t>核实情况后手写“该生为贫困生库内学生，往返路费为</w:t>
            </w:r>
            <w:r>
              <w:rPr>
                <w:rFonts w:hint="eastAsia"/>
                <w:bCs/>
                <w:sz w:val="24"/>
                <w:lang w:val="en-US" w:eastAsia="zh-CN"/>
              </w:rPr>
              <w:t>XX元，同意申请</w:t>
            </w:r>
            <w:r>
              <w:rPr>
                <w:rFonts w:hint="eastAsia"/>
                <w:bCs/>
                <w:sz w:val="24"/>
                <w:lang w:eastAsia="zh-CN"/>
              </w:rPr>
              <w:t>”</w:t>
            </w:r>
            <w:r>
              <w:rPr>
                <w:rFonts w:hint="eastAsia"/>
                <w:bCs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5760" w:firstLineChars="24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辅导员签名：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13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（核实情况后手写“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同意申请</w:t>
            </w:r>
            <w:r>
              <w:rPr>
                <w:rFonts w:hint="eastAsia"/>
                <w:bCs/>
                <w:sz w:val="24"/>
                <w:lang w:eastAsia="zh-CN"/>
              </w:rPr>
              <w:t>”）</w:t>
            </w:r>
          </w:p>
          <w:p>
            <w:pPr>
              <w:rPr>
                <w:rFonts w:hint="eastAsia"/>
                <w:bCs/>
                <w:sz w:val="24"/>
                <w:lang w:eastAsia="zh-CN"/>
              </w:rPr>
            </w:pPr>
          </w:p>
          <w:p>
            <w:pPr>
              <w:rPr>
                <w:rFonts w:hint="eastAsia"/>
                <w:bCs/>
                <w:sz w:val="24"/>
                <w:lang w:eastAsia="zh-CN"/>
              </w:rPr>
            </w:pPr>
          </w:p>
          <w:p>
            <w:pPr>
              <w:rPr>
                <w:rFonts w:hint="eastAsia"/>
                <w:bCs/>
                <w:sz w:val="24"/>
                <w:lang w:eastAsia="zh-CN"/>
              </w:rPr>
            </w:pPr>
          </w:p>
          <w:p>
            <w:pPr>
              <w:ind w:firstLine="5172" w:firstLineChars="2155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公章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spacing w:line="540" w:lineRule="exact"/>
        <w:rPr>
          <w:rFonts w:hint="eastAsia" w:ascii="仿宋_GB2312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A38E1"/>
    <w:rsid w:val="018505EA"/>
    <w:rsid w:val="02EB358B"/>
    <w:rsid w:val="0C1C7B58"/>
    <w:rsid w:val="0C5C51A9"/>
    <w:rsid w:val="10E71000"/>
    <w:rsid w:val="1A475D0C"/>
    <w:rsid w:val="1A6036BC"/>
    <w:rsid w:val="1BCC1C0D"/>
    <w:rsid w:val="23AF2316"/>
    <w:rsid w:val="25C03044"/>
    <w:rsid w:val="26234CF0"/>
    <w:rsid w:val="2B6151C7"/>
    <w:rsid w:val="2C1931F2"/>
    <w:rsid w:val="2EBD0367"/>
    <w:rsid w:val="3303162A"/>
    <w:rsid w:val="34017113"/>
    <w:rsid w:val="397B3020"/>
    <w:rsid w:val="3C3A2AE1"/>
    <w:rsid w:val="3EC4663F"/>
    <w:rsid w:val="459651E6"/>
    <w:rsid w:val="5409639F"/>
    <w:rsid w:val="544B0729"/>
    <w:rsid w:val="546F2767"/>
    <w:rsid w:val="5FDE4508"/>
    <w:rsid w:val="623E0F9E"/>
    <w:rsid w:val="6A6A38E1"/>
    <w:rsid w:val="6AFC1332"/>
    <w:rsid w:val="6CB41E0E"/>
    <w:rsid w:val="6D616586"/>
    <w:rsid w:val="70905F7F"/>
    <w:rsid w:val="76A43126"/>
    <w:rsid w:val="7A304E0D"/>
    <w:rsid w:val="7AFD5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2019-01-03T08:09:00Z</dcterms:created>
  <dc:creator>BigFish</dc:creator>
  <cp:lastModifiedBy>白宝鑫</cp:lastModifiedBy>
  <dcterms:modified xsi:type="dcterms:W3CDTF">2021-06-23T00:20:47Z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